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BC" w:rsidRDefault="001626BC" w:rsidP="001626BC">
      <w:pPr>
        <w:pStyle w:val="Cabealho"/>
        <w:tabs>
          <w:tab w:val="center" w:pos="411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drawing>
          <wp:inline distT="0" distB="0" distL="0" distR="0">
            <wp:extent cx="695325" cy="876300"/>
            <wp:effectExtent l="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BC" w:rsidRPr="001626BC" w:rsidRDefault="001626BC" w:rsidP="001626BC">
      <w:pPr>
        <w:pStyle w:val="Cabealho"/>
        <w:tabs>
          <w:tab w:val="center" w:pos="4111"/>
        </w:tabs>
        <w:jc w:val="center"/>
        <w:rPr>
          <w:b/>
          <w:szCs w:val="16"/>
        </w:rPr>
      </w:pPr>
      <w:r w:rsidRPr="001626BC">
        <w:rPr>
          <w:b/>
          <w:szCs w:val="16"/>
        </w:rPr>
        <w:t>GOVERNO DO ESTADO DO PARÁ</w:t>
      </w:r>
    </w:p>
    <w:p w:rsidR="001626BC" w:rsidRPr="001626BC" w:rsidRDefault="001626BC" w:rsidP="001626BC">
      <w:pPr>
        <w:pStyle w:val="Cabealho"/>
        <w:tabs>
          <w:tab w:val="center" w:pos="4111"/>
        </w:tabs>
        <w:jc w:val="center"/>
        <w:rPr>
          <w:b/>
          <w:szCs w:val="16"/>
        </w:rPr>
      </w:pPr>
      <w:r w:rsidRPr="001626BC">
        <w:rPr>
          <w:b/>
          <w:szCs w:val="16"/>
        </w:rPr>
        <w:t>SECRETARIA ESPECIAL DE ESTADO DE PROTEÇÃO E DESENVOLVIMENTO SOCIAL</w:t>
      </w:r>
    </w:p>
    <w:p w:rsidR="001626BC" w:rsidRPr="001626BC" w:rsidRDefault="001626BC" w:rsidP="001626BC">
      <w:pPr>
        <w:pStyle w:val="Cabealho"/>
        <w:tabs>
          <w:tab w:val="center" w:pos="4111"/>
        </w:tabs>
        <w:jc w:val="center"/>
        <w:rPr>
          <w:b/>
          <w:szCs w:val="16"/>
        </w:rPr>
      </w:pPr>
      <w:r w:rsidRPr="001626BC">
        <w:rPr>
          <w:b/>
          <w:szCs w:val="16"/>
        </w:rPr>
        <w:t>SECRETARIA DE ESTADO DE JUSTIÇA E DIREITOS HUMANOS</w:t>
      </w:r>
    </w:p>
    <w:p w:rsidR="001626BC" w:rsidRPr="001626BC" w:rsidRDefault="001626BC" w:rsidP="001626BC">
      <w:pPr>
        <w:pStyle w:val="Cabealho"/>
        <w:tabs>
          <w:tab w:val="center" w:pos="4111"/>
        </w:tabs>
        <w:jc w:val="center"/>
        <w:rPr>
          <w:b/>
          <w:i/>
          <w:szCs w:val="16"/>
        </w:rPr>
      </w:pPr>
      <w:r>
        <w:rPr>
          <w:b/>
          <w:i/>
          <w:szCs w:val="16"/>
        </w:rPr>
        <w:t>_______________________________________________________________</w:t>
      </w:r>
      <w:r w:rsidR="00A62A86">
        <w:rPr>
          <w:b/>
          <w:i/>
          <w:szCs w:val="16"/>
        </w:rPr>
        <w:t>______________________</w:t>
      </w: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Pr="00A62A86" w:rsidRDefault="001626BC" w:rsidP="001626BC">
      <w:pPr>
        <w:jc w:val="center"/>
        <w:rPr>
          <w:sz w:val="54"/>
        </w:rPr>
      </w:pP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Default="001626BC" w:rsidP="001626BC">
      <w:pPr>
        <w:jc w:val="center"/>
      </w:pPr>
    </w:p>
    <w:p w:rsidR="001626BC" w:rsidRPr="001F3105" w:rsidRDefault="001626BC" w:rsidP="001626BC">
      <w:pPr>
        <w:pBdr>
          <w:bottom w:val="single" w:sz="12" w:space="1" w:color="auto"/>
        </w:pBd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PROCONS MUNICIPAIS</w:t>
      </w:r>
    </w:p>
    <w:p w:rsidR="001626BC" w:rsidRPr="001626BC" w:rsidRDefault="001626BC" w:rsidP="001626BC">
      <w:pPr>
        <w:ind w:left="708"/>
        <w:jc w:val="right"/>
        <w:rPr>
          <w:rFonts w:ascii="Times New Roman" w:hAnsi="Times New Roman"/>
          <w:b/>
          <w:sz w:val="80"/>
          <w:szCs w:val="28"/>
        </w:rPr>
      </w:pPr>
      <w:r w:rsidRPr="001626BC">
        <w:rPr>
          <w:rFonts w:ascii="Times New Roman" w:hAnsi="Times New Roman"/>
          <w:b/>
          <w:sz w:val="80"/>
          <w:szCs w:val="28"/>
        </w:rPr>
        <w:t>Criação e</w:t>
      </w:r>
    </w:p>
    <w:p w:rsidR="001626BC" w:rsidRDefault="001626BC" w:rsidP="001626BC">
      <w:pPr>
        <w:ind w:left="708"/>
        <w:jc w:val="right"/>
        <w:rPr>
          <w:rFonts w:ascii="Times New Roman" w:hAnsi="Times New Roman"/>
          <w:b/>
          <w:sz w:val="80"/>
          <w:szCs w:val="28"/>
        </w:rPr>
      </w:pPr>
      <w:r w:rsidRPr="001626BC">
        <w:rPr>
          <w:rFonts w:ascii="Times New Roman" w:hAnsi="Times New Roman"/>
          <w:b/>
          <w:sz w:val="80"/>
          <w:szCs w:val="28"/>
        </w:rPr>
        <w:t>Atribuições</w:t>
      </w: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 w:val="80"/>
          <w:szCs w:val="28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 w:val="80"/>
          <w:szCs w:val="28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1626BC">
      <w:pPr>
        <w:ind w:left="708"/>
        <w:jc w:val="right"/>
        <w:rPr>
          <w:rFonts w:ascii="Times New Roman" w:hAnsi="Times New Roman"/>
          <w:b/>
          <w:szCs w:val="24"/>
        </w:rPr>
      </w:pPr>
    </w:p>
    <w:p w:rsidR="00A62A86" w:rsidRDefault="00A62A86" w:rsidP="00A62A86">
      <w:pPr>
        <w:ind w:left="708"/>
        <w:jc w:val="center"/>
        <w:rPr>
          <w:rFonts w:ascii="Times New Roman" w:hAnsi="Times New Roman"/>
          <w:b/>
          <w:szCs w:val="24"/>
        </w:rPr>
      </w:pPr>
    </w:p>
    <w:p w:rsidR="00A62A86" w:rsidRDefault="00A62A86" w:rsidP="00A62A86">
      <w:pPr>
        <w:ind w:left="708"/>
        <w:jc w:val="center"/>
        <w:rPr>
          <w:rFonts w:ascii="Times New Roman" w:hAnsi="Times New Roman"/>
          <w:b/>
          <w:szCs w:val="24"/>
        </w:rPr>
      </w:pPr>
    </w:p>
    <w:p w:rsidR="00A62A86" w:rsidRDefault="00A62A86" w:rsidP="00A62A86">
      <w:pPr>
        <w:ind w:left="708"/>
        <w:jc w:val="center"/>
        <w:rPr>
          <w:rFonts w:ascii="Times New Roman" w:hAnsi="Times New Roman"/>
          <w:b/>
          <w:szCs w:val="24"/>
        </w:rPr>
      </w:pPr>
    </w:p>
    <w:p w:rsidR="00A62A86" w:rsidRDefault="00A62A86" w:rsidP="00A62A86">
      <w:pPr>
        <w:ind w:left="708"/>
        <w:jc w:val="center"/>
        <w:rPr>
          <w:rFonts w:ascii="Times New Roman" w:hAnsi="Times New Roman"/>
          <w:b/>
          <w:szCs w:val="24"/>
        </w:rPr>
      </w:pPr>
    </w:p>
    <w:p w:rsidR="00A62A86" w:rsidRDefault="00A62A86" w:rsidP="00A62A86">
      <w:pPr>
        <w:ind w:left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Diretoria de Proteção e Defesa do Consumidor – PROCON/PA</w:t>
      </w:r>
    </w:p>
    <w:p w:rsidR="00A62A86" w:rsidRPr="00A62A86" w:rsidRDefault="00A62A86" w:rsidP="00A62A8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</w:t>
      </w:r>
    </w:p>
    <w:p w:rsidR="001626BC" w:rsidRDefault="001626BC" w:rsidP="001626BC">
      <w:pPr>
        <w:pStyle w:val="Cabealho"/>
        <w:tabs>
          <w:tab w:val="center" w:pos="4111"/>
        </w:tabs>
        <w:jc w:val="center"/>
        <w:rPr>
          <w:b/>
          <w:sz w:val="18"/>
          <w:szCs w:val="18"/>
        </w:rPr>
      </w:pPr>
    </w:p>
    <w:p w:rsidR="00A62A86" w:rsidRDefault="00A62A86" w:rsidP="001626BC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3D12D6" w:rsidRDefault="003D12D6" w:rsidP="001626BC">
      <w:pPr>
        <w:jc w:val="both"/>
        <w:rPr>
          <w:b/>
          <w:sz w:val="18"/>
          <w:szCs w:val="18"/>
        </w:rPr>
      </w:pPr>
    </w:p>
    <w:p w:rsidR="003D12D6" w:rsidRDefault="003D12D6" w:rsidP="001626BC">
      <w:pPr>
        <w:jc w:val="both"/>
        <w:rPr>
          <w:b/>
          <w:sz w:val="18"/>
          <w:szCs w:val="18"/>
        </w:rPr>
      </w:pPr>
    </w:p>
    <w:p w:rsidR="003D12D6" w:rsidRDefault="003D12D6" w:rsidP="005F4EAC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D9655C">
        <w:rPr>
          <w:rFonts w:ascii="Times New Roman" w:hAnsi="Times New Roman"/>
          <w:b/>
          <w:sz w:val="24"/>
          <w:szCs w:val="24"/>
        </w:rPr>
        <w:lastRenderedPageBreak/>
        <w:t>Í N D I C E</w:t>
      </w:r>
    </w:p>
    <w:p w:rsidR="005F4EAC" w:rsidRPr="00D9655C" w:rsidRDefault="005F4EAC" w:rsidP="005F4EAC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415D4E" w:rsidRPr="00D9655C" w:rsidRDefault="003D12D6" w:rsidP="003D12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965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6"/>
        <w:gridCol w:w="504"/>
      </w:tblGrid>
      <w:tr w:rsidR="00A61A93" w:rsidTr="00FC7720">
        <w:tc>
          <w:tcPr>
            <w:tcW w:w="6776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End"/>
            <w:r w:rsidR="00415D4E" w:rsidRPr="005F4315">
              <w:rPr>
                <w:rFonts w:ascii="Times New Roman" w:hAnsi="Times New Roman"/>
                <w:sz w:val="24"/>
                <w:szCs w:val="24"/>
              </w:rPr>
              <w:t>Introdução........................................................................................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415D4E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15">
              <w:rPr>
                <w:rFonts w:ascii="Times New Roman" w:hAnsi="Times New Roman"/>
                <w:sz w:val="24"/>
                <w:szCs w:val="24"/>
              </w:rPr>
              <w:t>2. Objetivo</w:t>
            </w:r>
            <w:proofErr w:type="gramStart"/>
            <w:r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415D4E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15">
              <w:rPr>
                <w:rFonts w:ascii="Times New Roman" w:hAnsi="Times New Roman"/>
                <w:sz w:val="24"/>
                <w:szCs w:val="24"/>
              </w:rPr>
              <w:t>3</w:t>
            </w:r>
            <w:r w:rsidR="00F76C23">
              <w:rPr>
                <w:rFonts w:ascii="Times New Roman" w:hAnsi="Times New Roman"/>
                <w:sz w:val="24"/>
                <w:szCs w:val="24"/>
              </w:rPr>
              <w:t>. O que é PROCON</w:t>
            </w:r>
            <w:proofErr w:type="gramStart"/>
            <w:r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 xml:space="preserve"> Sistema</w:t>
            </w:r>
            <w:proofErr w:type="gramEnd"/>
            <w:r w:rsidR="00415D4E" w:rsidRPr="005F4315">
              <w:rPr>
                <w:rFonts w:ascii="Times New Roman" w:hAnsi="Times New Roman"/>
                <w:sz w:val="24"/>
                <w:szCs w:val="24"/>
              </w:rPr>
              <w:t xml:space="preserve"> Nacional de Direitos do Consumido</w:t>
            </w:r>
            <w:r w:rsidR="00F76C23">
              <w:rPr>
                <w:rFonts w:ascii="Times New Roman" w:hAnsi="Times New Roman"/>
                <w:sz w:val="24"/>
                <w:szCs w:val="24"/>
              </w:rPr>
              <w:t>r SNDC/DPDC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F76C23">
              <w:rPr>
                <w:rFonts w:ascii="Times New Roman" w:hAnsi="Times New Roman"/>
                <w:sz w:val="24"/>
                <w:szCs w:val="24"/>
              </w:rPr>
              <w:t xml:space="preserve"> PROCON/PA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F76C23">
              <w:rPr>
                <w:rFonts w:ascii="Times New Roman" w:hAnsi="Times New Roman"/>
                <w:sz w:val="24"/>
                <w:szCs w:val="24"/>
              </w:rPr>
              <w:t>PROCONS Municipais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="00F76C23">
              <w:rPr>
                <w:rFonts w:ascii="Times New Roman" w:hAnsi="Times New Roman"/>
                <w:sz w:val="24"/>
                <w:szCs w:val="24"/>
              </w:rPr>
              <w:t>Relação</w:t>
            </w:r>
            <w:proofErr w:type="gramEnd"/>
            <w:r w:rsidR="00F76C23">
              <w:rPr>
                <w:rFonts w:ascii="Times New Roman" w:hAnsi="Times New Roman"/>
                <w:sz w:val="24"/>
                <w:szCs w:val="24"/>
              </w:rPr>
              <w:t xml:space="preserve"> entre os </w:t>
            </w:r>
            <w:proofErr w:type="spellStart"/>
            <w:r w:rsidR="00F76C23">
              <w:rPr>
                <w:rFonts w:ascii="Times New Roman" w:hAnsi="Times New Roman"/>
                <w:sz w:val="24"/>
                <w:szCs w:val="24"/>
              </w:rPr>
              <w:t>õrgãos</w:t>
            </w:r>
            <w:proofErr w:type="spellEnd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1944" w:type="dxa"/>
          </w:tcPr>
          <w:p w:rsidR="00415D4E" w:rsidRPr="005F4315" w:rsidRDefault="00F76C23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Todos nós somos consumidores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Malefícios da ausência de PROCON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Benefícios locais obtidos com a atuação do PROCON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Procedimentos para criação do PROCON Municipal</w:t>
            </w:r>
            <w:proofErr w:type="gramStart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Estrutura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mínima 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gramEnd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 Estrutura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física 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gramEnd"/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8.2 Estrutura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funcional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A61A93" w:rsidTr="00FC7720">
        <w:tc>
          <w:tcPr>
            <w:tcW w:w="6776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8.3 Estrutura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informática</w:t>
            </w:r>
            <w:r w:rsidR="00415D4E" w:rsidRPr="005F4315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944" w:type="dxa"/>
          </w:tcPr>
          <w:p w:rsidR="00415D4E" w:rsidRPr="005F4315" w:rsidRDefault="00691B02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691B02" w:rsidTr="00FC7720">
        <w:tc>
          <w:tcPr>
            <w:tcW w:w="6776" w:type="dxa"/>
          </w:tcPr>
          <w:p w:rsidR="00691B02" w:rsidRDefault="00691B02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Auxilio do PROCON/PA</w:t>
            </w:r>
            <w:proofErr w:type="gramStart"/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1944" w:type="dxa"/>
          </w:tcPr>
          <w:p w:rsidR="00691B02" w:rsidRDefault="005F4EAC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5F4EAC" w:rsidTr="00FC7720">
        <w:tc>
          <w:tcPr>
            <w:tcW w:w="6776" w:type="dxa"/>
          </w:tcPr>
          <w:p w:rsidR="005F4EAC" w:rsidRDefault="005F4EAC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SINDEC</w:t>
            </w:r>
            <w:proofErr w:type="gramStart"/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proofErr w:type="gramEnd"/>
          </w:p>
        </w:tc>
        <w:tc>
          <w:tcPr>
            <w:tcW w:w="1944" w:type="dxa"/>
          </w:tcPr>
          <w:p w:rsidR="005F4EAC" w:rsidRDefault="005F4EAC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5F4EAC" w:rsidTr="00FC7720">
        <w:tc>
          <w:tcPr>
            <w:tcW w:w="6776" w:type="dxa"/>
          </w:tcPr>
          <w:p w:rsidR="005F4EAC" w:rsidRDefault="005F4EAC" w:rsidP="00FC7720">
            <w:pPr>
              <w:pStyle w:val="SemEspaamento"/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Minuta do Projeto de Lei</w:t>
            </w:r>
            <w:proofErr w:type="gramStart"/>
            <w:r w:rsidR="00A61A9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1944" w:type="dxa"/>
          </w:tcPr>
          <w:p w:rsidR="005F4EAC" w:rsidRDefault="005F4EAC" w:rsidP="00FC7720">
            <w:pPr>
              <w:pStyle w:val="SemEspaamento"/>
              <w:spacing w:line="6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D12D6" w:rsidRPr="00D9655C" w:rsidRDefault="003D12D6" w:rsidP="003D12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D12D6" w:rsidRPr="00D9655C" w:rsidRDefault="003D12D6" w:rsidP="003D12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D12D6" w:rsidRDefault="003D12D6" w:rsidP="003D12D6">
      <w:pPr>
        <w:rPr>
          <w:rFonts w:ascii="Times New Roman" w:hAnsi="Times New Roman"/>
          <w:szCs w:val="24"/>
        </w:rPr>
      </w:pPr>
    </w:p>
    <w:p w:rsidR="00415D4E" w:rsidRDefault="00415D4E" w:rsidP="003D12D6">
      <w:pPr>
        <w:rPr>
          <w:rFonts w:ascii="Times New Roman" w:hAnsi="Times New Roman"/>
          <w:szCs w:val="24"/>
        </w:rPr>
      </w:pPr>
    </w:p>
    <w:p w:rsidR="003D12D6" w:rsidRPr="00A3215B" w:rsidRDefault="003D12D6" w:rsidP="003D1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1 -</w:t>
      </w:r>
      <w:r w:rsidRPr="00A3215B">
        <w:rPr>
          <w:rFonts w:ascii="Times New Roman" w:hAnsi="Times New Roman"/>
          <w:b/>
          <w:sz w:val="28"/>
          <w:szCs w:val="28"/>
        </w:rPr>
        <w:t xml:space="preserve"> INTRODUÇÃO</w:t>
      </w:r>
    </w:p>
    <w:p w:rsidR="003D12D6" w:rsidRDefault="003D12D6" w:rsidP="003D12D6">
      <w:pPr>
        <w:rPr>
          <w:rFonts w:ascii="Times New Roman" w:hAnsi="Times New Roman"/>
          <w:b/>
          <w:szCs w:val="24"/>
        </w:rPr>
      </w:pPr>
    </w:p>
    <w:p w:rsidR="003D12D6" w:rsidRPr="00CF21AD" w:rsidRDefault="003D12D6" w:rsidP="003D12D6">
      <w:pPr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ind w:firstLine="708"/>
        <w:jc w:val="both"/>
        <w:rPr>
          <w:rFonts w:ascii="Times New Roman" w:hAnsi="Times New Roman"/>
          <w:b/>
          <w:szCs w:val="24"/>
        </w:rPr>
      </w:pPr>
      <w:r w:rsidRPr="00D9655C">
        <w:rPr>
          <w:rFonts w:ascii="Times New Roman" w:hAnsi="Times New Roman"/>
          <w:szCs w:val="24"/>
        </w:rPr>
        <w:t xml:space="preserve">A defesa do consumidor no Brasil pode ser pensada a partir de dois marcos legais principais, a Constituição de 1988 e a Lei nº 8.078/90, conhecida como </w:t>
      </w:r>
      <w:r w:rsidRPr="00D9655C">
        <w:rPr>
          <w:rFonts w:ascii="Times New Roman" w:hAnsi="Times New Roman"/>
          <w:b/>
          <w:szCs w:val="24"/>
        </w:rPr>
        <w:t xml:space="preserve">Código de Defesa do Consumidor - CDC. 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A Constituição se reporta em pelo menos três momentos aos direitos do consumidor. É no artigo 5° da Constituição Federal, em seu inciso XXXII, que encontramos a primeira referência ao direito do consumidor. Neste artigo, a Constituição não deixa dúvidas quanto à importância deste direito para a cidadania afirmando que caberá ao Estado promovê-la, na forma da lei. Ao tratar da ordem econômica, novamente a Magna Carta, em seu artigo 170, afirma que um dos seus princípios básicos é a defesa do consumidor. E, finalmente, nos Atos das Disposições Constitucionais Transitórias, a Constituição determinou que o Congresso Nacional promulgasse, em 120 dias após a sua própria promulgação, o Código de Defesa do Consumidor, o que, na prática, acabou demorando, aproximadamente dois anos, já que a Lei nº 8.078 data de 11 de setembro de 1990. 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</w:p>
    <w:p w:rsidR="003D12D6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A edição do CDC concretizou no ordenamento jurídico esta orientação constitucional, portanto. Antes do CDC, os direitos dos consumidores estavam dispersos por vários diplomas legais, sem um tratamento sistêmico e específico, e, portanto, a defesa do consumidor não tinha a abrangência nem a consistência com que agora é tratada. A aprovação do Código veio demonstrar, por um lado, o crescimento do movimento em prol desses direitos e, por outro, a disposição do poder público em consolidar a defesa desta dimensão da cidadania. 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</w:p>
    <w:p w:rsidR="003D12D6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>A municipalização do sistema de defesa do consumidor é fundamental para o sucesso da atuação do Sistema Nacional de Defesa do Consumidor - SNDC, na medida em que a maior proximidade e identidade do órgão local com os consumidores e fornecedores, além dos ganhos em agilidade e legitimidade, possibilita pronta interação com os demais órgãos e instituições locais, como entidades civis e Ministério Público, viabilizando canais de comunicação especializados e dedicados para uso dos cidadãos.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>A promulgação do Decreto nº 2181, de 20.03.97, que dispõe sobre a organização do SNDC, regulamenta a Lei nº 8.078/90 e revoga o Decreto nº 861/93, foi decisiva para a efetiva descentralização das atividades de fiscalização e defesa do consumidor, contribuindo tanto para sua interiorização quanto para harmonização de interesses entre os órgãos federais, estaduais e municipais que atuam na área.</w:t>
      </w:r>
    </w:p>
    <w:p w:rsidR="003D12D6" w:rsidRDefault="003D12D6" w:rsidP="003D12D6">
      <w:pPr>
        <w:rPr>
          <w:rFonts w:ascii="Times New Roman" w:hAnsi="Times New Roman"/>
          <w:szCs w:val="24"/>
        </w:rPr>
      </w:pPr>
    </w:p>
    <w:p w:rsidR="003D12D6" w:rsidRDefault="003D12D6" w:rsidP="003D12D6">
      <w:pPr>
        <w:rPr>
          <w:rFonts w:ascii="Times New Roman" w:hAnsi="Times New Roman"/>
          <w:szCs w:val="24"/>
        </w:rPr>
      </w:pPr>
    </w:p>
    <w:p w:rsidR="003D12D6" w:rsidRPr="00A3215B" w:rsidRDefault="003D12D6" w:rsidP="003D1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2 -</w:t>
      </w:r>
      <w:r w:rsidRPr="00A3215B">
        <w:rPr>
          <w:rFonts w:ascii="Times New Roman" w:hAnsi="Times New Roman"/>
          <w:b/>
          <w:sz w:val="28"/>
          <w:szCs w:val="28"/>
        </w:rPr>
        <w:t xml:space="preserve"> OBJETIVO</w:t>
      </w:r>
    </w:p>
    <w:p w:rsidR="003D12D6" w:rsidRDefault="003D12D6" w:rsidP="003D12D6">
      <w:pPr>
        <w:rPr>
          <w:rFonts w:ascii="Times New Roman" w:hAnsi="Times New Roman"/>
          <w:szCs w:val="24"/>
        </w:rPr>
      </w:pPr>
    </w:p>
    <w:p w:rsidR="003D12D6" w:rsidRPr="00A3215B" w:rsidRDefault="003D12D6" w:rsidP="003D12D6">
      <w:pPr>
        <w:rPr>
          <w:rFonts w:ascii="Times New Roman" w:hAnsi="Times New Roman"/>
          <w:szCs w:val="24"/>
        </w:rPr>
      </w:pP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Este Guia foi elaborado para ser um roteiro informativo para ajudar os dirigentes municipais na criação de seus órgãos locais de defesa do consumidor, PROCONS, com vistas a buscar soluções para os seus problemas de relações de consumo localmente. 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Pretende-se chamar a atenção para a importância da defesa do consumidor como instrumento de cidadania e de se ter um aparato institucional organizado e regionalizado para garantir a efetividade dos direitos do consumidor. São fornecidas informações básicas sobre o Sistema Nacional de Defesa do Consumidor, os PROCONS, os direitos </w:t>
      </w:r>
      <w:r w:rsidRPr="00D9655C">
        <w:rPr>
          <w:rFonts w:ascii="Times New Roman" w:hAnsi="Times New Roman"/>
          <w:szCs w:val="24"/>
        </w:rPr>
        <w:lastRenderedPageBreak/>
        <w:t xml:space="preserve">básicos do consumidor e, ainda, orientações gerais para a criação de PROCONS Municipais e para a instituição de Fundos Municipais de Direitos Difusos – FMDD. 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O objetivo principal é estimular e apoiar a criação de órgãos municipais de defesa do consumidor. Pretende-se que ações no sentido de informar, orientar e educar consumidores e fornecedores; realizar estudos e pesquisas das relações de consumo; realizar eventos para discutir as questões de interesse dos consumidores; editar material informativo; promover conciliações entre consumidores e fornecedores; fiscalizar as relações de consumo e punir, quando for o caso, as empresas que desrespeitarem o CDC; realizar trabalhos técnicos necessários à instrução de inquérito civil instaurado para apuração de fato ofensivo a interesse difuso ou coletivo; representar ao Ministério Público competente para fins de adoção das medidas processuais cabíveis; solicitar à polícia judiciária a instauração de inquérito policial para apreciação de delito contra os consumidores; dentre outras, sejam uma realidade para os mais de 5.500 municípios brasileiros. </w:t>
      </w:r>
    </w:p>
    <w:p w:rsidR="003D12D6" w:rsidRDefault="003D12D6" w:rsidP="003D12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D12D6" w:rsidRPr="00A3215B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A3215B">
        <w:rPr>
          <w:rFonts w:ascii="Times New Roman" w:eastAsiaTheme="minorHAnsi" w:hAnsi="Times New Roman"/>
          <w:b/>
          <w:bCs/>
          <w:sz w:val="28"/>
          <w:szCs w:val="28"/>
        </w:rPr>
        <w:t>3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-</w:t>
      </w:r>
      <w:r w:rsidRPr="00A3215B">
        <w:rPr>
          <w:rFonts w:ascii="Times New Roman" w:eastAsiaTheme="minorHAnsi" w:hAnsi="Times New Roman"/>
          <w:b/>
          <w:bCs/>
          <w:sz w:val="28"/>
          <w:szCs w:val="28"/>
        </w:rPr>
        <w:t xml:space="preserve"> O QUE É PROCON</w:t>
      </w:r>
    </w:p>
    <w:p w:rsidR="003D12D6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</w:p>
    <w:p w:rsidR="003D12D6" w:rsidRPr="00D9655C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D9655C">
        <w:rPr>
          <w:rFonts w:ascii="Times New Roman" w:eastAsiaTheme="minorHAnsi" w:hAnsi="Times New Roman"/>
          <w:szCs w:val="24"/>
        </w:rPr>
        <w:t>A sigla Procon surgiu da junção das sílabas iniciais da expressão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“Proteção ao Consumidor” e é atribuída aos órgãos governamentais que,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administrativamente, defendem os consumidores e a prática justa no mercado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de consumo. Cabe a eles, de forma preventiva e repressiva, combater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cometimento de irregularidades no mercado, como também promover a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educação para o consumo. Assim, além de solucionar eventuais problemas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entre consumidores e fornecedores por meio de procedimentos administrativos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próprios, compete ao Procon desenvolver, para toda a população de uma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localidade, atividades educativas e de orientação.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D9655C">
        <w:rPr>
          <w:rFonts w:ascii="Times New Roman" w:eastAsiaTheme="minorHAnsi" w:hAnsi="Times New Roman"/>
          <w:szCs w:val="24"/>
        </w:rPr>
        <w:t>A norma principal para a atuação do Procon é a Lei Federal n.º 8.078/90,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o Código de Defesa do Consumidor (CDC). Existem, no entanto, diversos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D9655C">
        <w:rPr>
          <w:rFonts w:ascii="Times New Roman" w:eastAsiaTheme="minorHAnsi" w:hAnsi="Times New Roman"/>
          <w:szCs w:val="24"/>
        </w:rPr>
        <w:t>outros normativos que embasam as ações do órgão.</w:t>
      </w:r>
    </w:p>
    <w:p w:rsidR="003D12D6" w:rsidRDefault="003D12D6" w:rsidP="003D12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D12D6" w:rsidRDefault="003D12D6" w:rsidP="003D12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D9655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1 -</w:t>
      </w:r>
      <w:r w:rsidRPr="00D9655C">
        <w:rPr>
          <w:rFonts w:ascii="Times New Roman" w:hAnsi="Times New Roman"/>
          <w:b/>
          <w:szCs w:val="24"/>
        </w:rPr>
        <w:t xml:space="preserve"> SISTEMA NACIONAL DE DEFESA DO CONSUMIDOR – SNDC</w:t>
      </w:r>
      <w:r>
        <w:rPr>
          <w:rFonts w:ascii="Times New Roman" w:hAnsi="Times New Roman"/>
          <w:b/>
          <w:szCs w:val="24"/>
        </w:rPr>
        <w:t>/DPDC</w:t>
      </w:r>
    </w:p>
    <w:p w:rsidR="003D12D6" w:rsidRDefault="003D12D6" w:rsidP="003D12D6">
      <w:pPr>
        <w:rPr>
          <w:rFonts w:ascii="Times New Roman" w:hAnsi="Times New Roman"/>
          <w:b/>
          <w:szCs w:val="24"/>
        </w:rPr>
      </w:pPr>
    </w:p>
    <w:p w:rsidR="003D12D6" w:rsidRPr="00D9655C" w:rsidRDefault="003D12D6" w:rsidP="003D12D6">
      <w:pPr>
        <w:rPr>
          <w:rFonts w:ascii="Times New Roman" w:hAnsi="Times New Roman"/>
          <w:b/>
          <w:szCs w:val="24"/>
        </w:rPr>
      </w:pP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>O CDC prevê a participação de diversos órgãos públicos e entidades privadas, bem como o incremento de vários institutos como instrumentos para a realização da Política de Consumo. Quis o Código que o esforço fosse nacional, integrando os mais diversos segmentos que têm contribuído para a evolução da defesa do consumidor no Brasil. O Sistema Nacional de Defesa do Consumidor - SNDC é a conjugação de esforços do Estado, nas diversas unidades da Federação, e da sociedade civil, para a implementação efetiva dos direitos do consumidor e para o respeito da pessoa humana na relação de consumo.</w:t>
      </w:r>
    </w:p>
    <w:p w:rsidR="003D12D6" w:rsidRPr="00D9655C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Conforme o CDC integram o SNDC a Secretaria de Direito Econômico – SDE, do Ministério da Justiça, por meio do seu Departamento de Proteção e Defesa do Consumidor – DPDC, e os demais órgãos federais, estaduais, do Distrito Federal, municipais e entidades civis de defesa do consumidor. O DPDC é o organismo de coordenação da política do SNDC e tem como atribuições principais coordenar a política e ações do SNDC, bem como atuar concretamente naqueles casos de relevância nacional e nos assuntos de maior interesse para a classe consumidora, além de </w:t>
      </w:r>
      <w:r w:rsidRPr="00D9655C">
        <w:rPr>
          <w:rFonts w:ascii="Times New Roman" w:hAnsi="Times New Roman"/>
          <w:szCs w:val="24"/>
        </w:rPr>
        <w:lastRenderedPageBreak/>
        <w:t xml:space="preserve">desenvolver ações voltadas ao aperfeiçoamento do sistema, à educação para o consumo e para melhor informação e orientação dos consumidores. </w:t>
      </w:r>
    </w:p>
    <w:p w:rsidR="003D12D6" w:rsidRDefault="003D12D6" w:rsidP="003D12D6">
      <w:pPr>
        <w:jc w:val="both"/>
        <w:rPr>
          <w:rFonts w:ascii="Times New Roman" w:hAnsi="Times New Roman"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3.2 -</w:t>
      </w:r>
      <w:r w:rsidRPr="00870DF8">
        <w:rPr>
          <w:rFonts w:ascii="Times New Roman" w:hAnsi="Times New Roman"/>
          <w:b/>
          <w:szCs w:val="24"/>
        </w:rPr>
        <w:t xml:space="preserve"> PROCON/PA</w:t>
      </w: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870DF8">
        <w:t>Ao PROCON/PA cumpre coordenar, integrar e executar a política de proteção e defesa do consumidor no Estado do Pará, de acordo com o CDC e Decreto nº 2181/97 e legislações afins. Assim, este órgão também recebe, analisa, avalia, concilia, soluciona, autua e aplica multas, bem como encaminha aos órgãos do Sistema Nacional de Defesa do Consumidor para medidas no âmbito de suas respectivas competências.</w:t>
      </w:r>
    </w:p>
    <w:p w:rsidR="003D12D6" w:rsidRPr="00870DF8" w:rsidRDefault="003D12D6" w:rsidP="003D12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</w:rPr>
      </w:pPr>
    </w:p>
    <w:p w:rsidR="003D12D6" w:rsidRPr="00870DF8" w:rsidRDefault="003D12D6" w:rsidP="003D12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870DF8">
        <w:t>     Cabe ao PROCON/PA, oferecer à população um apoio consciente e sustentável quando houver algum direito violado, garantindo a ampla defesa como princípio constitucional através de uma análise criteriosa sobre a relação de consumo efetuada, para somente depois abrir um processo administrativo e/ou possível aplicação de multa. Além disso, também deve informar e orientar o consumidor e fornecedor sobre seus direitos e deveres na relação de consumo, prevenindo as práticas abusivas decorrentes dessa relação.</w:t>
      </w: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3.3 -</w:t>
      </w:r>
      <w:r w:rsidRPr="00870DF8">
        <w:rPr>
          <w:rFonts w:ascii="Times New Roman" w:hAnsi="Times New Roman"/>
          <w:b/>
          <w:szCs w:val="24"/>
        </w:rPr>
        <w:t xml:space="preserve"> PROCONS MUNICIPAIS</w:t>
      </w: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Pr="00870DF8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870DF8">
        <w:rPr>
          <w:rFonts w:ascii="Times New Roman" w:eastAsiaTheme="minorHAnsi" w:hAnsi="Times New Roman"/>
          <w:szCs w:val="24"/>
        </w:rPr>
        <w:t xml:space="preserve">As reclamações ou consultas que envolvam apenas interesses ou </w:t>
      </w:r>
      <w:r>
        <w:rPr>
          <w:rFonts w:ascii="Times New Roman" w:eastAsiaTheme="minorHAnsi" w:hAnsi="Times New Roman"/>
          <w:szCs w:val="24"/>
        </w:rPr>
        <w:t xml:space="preserve">direitos individuais, </w:t>
      </w:r>
      <w:r w:rsidRPr="00870DF8">
        <w:rPr>
          <w:rFonts w:ascii="Times New Roman" w:eastAsiaTheme="minorHAnsi" w:hAnsi="Times New Roman"/>
          <w:szCs w:val="24"/>
        </w:rPr>
        <w:t>como conserto ou troca de produtos, cobranças indevidas,</w:t>
      </w:r>
      <w:r>
        <w:rPr>
          <w:rFonts w:ascii="Times New Roman" w:eastAsiaTheme="minorHAnsi" w:hAnsi="Times New Roman"/>
          <w:szCs w:val="24"/>
        </w:rPr>
        <w:t xml:space="preserve"> descumprimento de contrato, </w:t>
      </w:r>
      <w:r w:rsidRPr="00870DF8">
        <w:rPr>
          <w:rFonts w:ascii="Times New Roman" w:eastAsiaTheme="minorHAnsi" w:hAnsi="Times New Roman"/>
          <w:szCs w:val="24"/>
        </w:rPr>
        <w:t>não cumprimento de garantia, produto entregue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diferente do pedido, aumento de mensalidade/prestação, deverão ser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apresentadas pelo consumidor no Procon municipal de sua cidade ou no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Juizado Especial de sua comarca.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870DF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870DF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4 -</w:t>
      </w:r>
      <w:r w:rsidRPr="00870DF8">
        <w:rPr>
          <w:rFonts w:ascii="Times New Roman" w:hAnsi="Times New Roman"/>
          <w:b/>
          <w:szCs w:val="24"/>
        </w:rPr>
        <w:t xml:space="preserve"> RELAÇÃO ENTRE OS ÓRGÃOS</w:t>
      </w:r>
    </w:p>
    <w:p w:rsidR="003D12D6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Pr="00870DF8" w:rsidRDefault="003D12D6" w:rsidP="003D12D6">
      <w:pPr>
        <w:jc w:val="both"/>
        <w:rPr>
          <w:rFonts w:ascii="Times New Roman" w:hAnsi="Times New Roman"/>
          <w:b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870DF8">
        <w:rPr>
          <w:rFonts w:ascii="Times New Roman" w:eastAsiaTheme="minorHAnsi" w:hAnsi="Times New Roman"/>
          <w:szCs w:val="24"/>
        </w:rPr>
        <w:t>A re</w:t>
      </w:r>
      <w:r>
        <w:rPr>
          <w:rFonts w:ascii="Times New Roman" w:eastAsiaTheme="minorHAnsi" w:hAnsi="Times New Roman"/>
          <w:szCs w:val="24"/>
        </w:rPr>
        <w:t>lação entre o DPDC/MJ, Procon/PA</w:t>
      </w:r>
      <w:r w:rsidRPr="00870DF8">
        <w:rPr>
          <w:rFonts w:ascii="Times New Roman" w:eastAsiaTheme="minorHAnsi" w:hAnsi="Times New Roman"/>
          <w:szCs w:val="24"/>
        </w:rPr>
        <w:t xml:space="preserve"> e Procons municipais é vislumbrada por meio do sistema de defesa do consumidor, estrutura oficial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criada pelo artigo 105 do CDC, que diz:</w:t>
      </w:r>
    </w:p>
    <w:p w:rsidR="003D12D6" w:rsidRPr="00870DF8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/>
          <w:iCs/>
          <w:szCs w:val="24"/>
        </w:rPr>
      </w:pPr>
      <w:r w:rsidRPr="00870DF8">
        <w:rPr>
          <w:rFonts w:ascii="Times New Roman" w:eastAsiaTheme="minorHAnsi" w:hAnsi="Times New Roman"/>
          <w:i/>
          <w:iCs/>
          <w:szCs w:val="24"/>
        </w:rPr>
        <w:t>Integram o Sistema Nacional de Defesa do Consumidor (SNDC), os</w:t>
      </w:r>
      <w:r>
        <w:rPr>
          <w:rFonts w:ascii="Times New Roman" w:eastAsiaTheme="minorHAnsi" w:hAnsi="Times New Roman"/>
          <w:i/>
          <w:iCs/>
          <w:szCs w:val="24"/>
        </w:rPr>
        <w:t xml:space="preserve"> </w:t>
      </w:r>
      <w:r w:rsidRPr="00870DF8">
        <w:rPr>
          <w:rFonts w:ascii="Times New Roman" w:eastAsiaTheme="minorHAnsi" w:hAnsi="Times New Roman"/>
          <w:i/>
          <w:iCs/>
          <w:szCs w:val="24"/>
        </w:rPr>
        <w:t>órgãos federais, estaduais, do Distrito Federal e municipais e as entidades</w:t>
      </w:r>
      <w:r>
        <w:rPr>
          <w:rFonts w:ascii="Times New Roman" w:eastAsiaTheme="minorHAnsi" w:hAnsi="Times New Roman"/>
          <w:i/>
          <w:iCs/>
          <w:szCs w:val="24"/>
        </w:rPr>
        <w:t xml:space="preserve"> </w:t>
      </w:r>
      <w:r w:rsidRPr="00870DF8">
        <w:rPr>
          <w:rFonts w:ascii="Times New Roman" w:eastAsiaTheme="minorHAnsi" w:hAnsi="Times New Roman"/>
          <w:i/>
          <w:iCs/>
          <w:szCs w:val="24"/>
        </w:rPr>
        <w:t>privadas de defesa do consumidor.</w:t>
      </w:r>
    </w:p>
    <w:p w:rsidR="003D12D6" w:rsidRPr="00870DF8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/>
          <w:iCs/>
          <w:szCs w:val="24"/>
        </w:rPr>
      </w:pPr>
    </w:p>
    <w:p w:rsidR="003D12D6" w:rsidRPr="00870DF8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870DF8">
        <w:rPr>
          <w:rFonts w:ascii="Times New Roman" w:eastAsiaTheme="minorHAnsi" w:hAnsi="Times New Roman"/>
          <w:szCs w:val="24"/>
        </w:rPr>
        <w:t>Por isso, não há hierarquia administrativa entre os órgãos de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consumidor, sejam federais, estaduais ou municipais. Na verdade,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relacionamento entre todos os órgãos tem sido marcado por crescente</w:t>
      </w:r>
      <w:r>
        <w:rPr>
          <w:rFonts w:ascii="Times New Roman" w:eastAsiaTheme="minorHAnsi" w:hAnsi="Times New Roman"/>
          <w:szCs w:val="24"/>
        </w:rPr>
        <w:t xml:space="preserve"> </w:t>
      </w:r>
      <w:r w:rsidRPr="00870DF8">
        <w:rPr>
          <w:rFonts w:ascii="Times New Roman" w:eastAsiaTheme="minorHAnsi" w:hAnsi="Times New Roman"/>
          <w:szCs w:val="24"/>
        </w:rPr>
        <w:t>organização e articulação de entendimentos e ações.</w:t>
      </w:r>
    </w:p>
    <w:p w:rsidR="003D12D6" w:rsidRDefault="003D12D6" w:rsidP="003D12D6">
      <w:pPr>
        <w:ind w:firstLine="708"/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ind w:firstLine="708"/>
        <w:jc w:val="both"/>
        <w:rPr>
          <w:rFonts w:ascii="Times New Roman" w:hAnsi="Times New Roman"/>
          <w:szCs w:val="24"/>
        </w:rPr>
      </w:pPr>
      <w:r w:rsidRPr="00D9655C">
        <w:rPr>
          <w:rFonts w:ascii="Times New Roman" w:hAnsi="Times New Roman"/>
          <w:szCs w:val="24"/>
        </w:rPr>
        <w:t xml:space="preserve">Seguem abaixo os passos necessários à implantação de um PROCON municipal. É importante ressaltar que a criação desse órgão auxilia a proteger os direitos dos cidadãos em sua cidade e fortalece o sistema municipal como um todo. </w:t>
      </w:r>
    </w:p>
    <w:p w:rsidR="003D12D6" w:rsidRDefault="003D12D6" w:rsidP="003D12D6">
      <w:pPr>
        <w:jc w:val="both"/>
        <w:rPr>
          <w:rFonts w:ascii="Times New Roman" w:hAnsi="Times New Roman"/>
          <w:szCs w:val="24"/>
        </w:rPr>
      </w:pPr>
    </w:p>
    <w:p w:rsidR="003D12D6" w:rsidRPr="00BA63A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4</w:t>
      </w:r>
      <w:r w:rsidRPr="00BA63AD">
        <w:rPr>
          <w:rFonts w:ascii="Times New Roman" w:eastAsiaTheme="minorHAnsi" w:hAnsi="Times New Roman"/>
          <w:b/>
          <w:bCs/>
          <w:sz w:val="28"/>
          <w:szCs w:val="28"/>
        </w:rPr>
        <w:t xml:space="preserve"> – TODOS NÓS SOMOS CONSUMIDORES</w:t>
      </w:r>
    </w:p>
    <w:p w:rsidR="003D12D6" w:rsidRPr="00BA63A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BA63AD">
        <w:rPr>
          <w:rFonts w:ascii="Times New Roman" w:eastAsiaTheme="minorHAnsi" w:hAnsi="Times New Roman"/>
          <w:szCs w:val="24"/>
        </w:rPr>
        <w:t>Esta é uma afirmação inquestionável: todos nós somos consumidores!</w:t>
      </w:r>
      <w:r>
        <w:rPr>
          <w:rFonts w:ascii="Times New Roman" w:eastAsiaTheme="minorHAnsi" w:hAnsi="Times New Roman"/>
          <w:szCs w:val="24"/>
        </w:rPr>
        <w:t xml:space="preserve"> Na prática, a todo </w:t>
      </w:r>
      <w:r w:rsidRPr="00BA63AD">
        <w:rPr>
          <w:rFonts w:ascii="Times New Roman" w:eastAsiaTheme="minorHAnsi" w:hAnsi="Times New Roman"/>
          <w:szCs w:val="24"/>
        </w:rPr>
        <w:t>o momento, quando adquirimos ou utilizamos um produto ou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um serviço, estamos estabelecendo relações jurídicas de consumo. Assim, ao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contrário do que muitos pensam, somos consumidores não apenas quando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compramos um produto dentro de um estabelecimento ou quando assinamos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um contrato. Somos consumidores, com direitos garantidos por lei, sempre que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consumimos ou utilizamos um produto ou serviço posto no mercado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consumo. A energia elétrica, água, telefone de uso domiciliar são situações que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consistem em relações jurídicas de consumo.</w:t>
      </w:r>
    </w:p>
    <w:p w:rsidR="003D12D6" w:rsidRPr="00BA63A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BA63AD">
        <w:rPr>
          <w:rFonts w:ascii="Times New Roman" w:eastAsiaTheme="minorHAnsi" w:hAnsi="Times New Roman"/>
          <w:szCs w:val="24"/>
        </w:rPr>
        <w:t>Assim, por ser a prática da relação de consumo certa e inafastável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cidadão atual, existe a necessidade de criação e manutenção de mecanismos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BA63AD">
        <w:rPr>
          <w:rFonts w:ascii="Times New Roman" w:eastAsiaTheme="minorHAnsi" w:hAnsi="Times New Roman"/>
          <w:szCs w:val="24"/>
        </w:rPr>
        <w:t>governamentais que, efetivamente, protejam e eduquem o consumidor.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Pr="006A047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Pr="006A047D">
        <w:rPr>
          <w:rFonts w:ascii="Times New Roman" w:eastAsiaTheme="minorHAnsi" w:hAnsi="Times New Roman"/>
          <w:b/>
          <w:bCs/>
          <w:sz w:val="28"/>
          <w:szCs w:val="28"/>
        </w:rPr>
        <w:t xml:space="preserve"> – MALEFÍCIOS DA AUSÊNCIA DE PROCON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8670B4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6A047D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Oferta de produtos impróprios;</w:t>
      </w:r>
    </w:p>
    <w:p w:rsidR="003D12D6" w:rsidRPr="006A047D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publicidades e ofertas enganosas ou abusivas;</w:t>
      </w:r>
    </w:p>
    <w:p w:rsidR="003D12D6" w:rsidRPr="006A047D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cláusulas contratuais irregulares;</w:t>
      </w:r>
    </w:p>
    <w:p w:rsidR="003D12D6" w:rsidRPr="006A047D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mau atendimento a consumidores;</w:t>
      </w:r>
    </w:p>
    <w:p w:rsidR="003D12D6" w:rsidRPr="006A047D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atraso em entregas;</w:t>
      </w:r>
    </w:p>
    <w:p w:rsidR="003D12D6" w:rsidRDefault="003D12D6" w:rsidP="003D12D6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· não cumprimento de contrato.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Esses são alguns exemplos de práticas infrativas que afrontam o direito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dos consumidores em todos os municípios brasileiros. Todavia, onde não há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Procon, observa-se a ocorrência dessas situações numa frequência muito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maior, pois inexiste qualquer tipo de fiscalização ou órgão ao qual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consumidor possa reclamar.</w:t>
      </w: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Em sendo ausente o Estado do mercado de consumo local, há um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vigoroso crescimento das irregularidades a partir do aumento de oferta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produtos impróprios para o consumo, da clandestinidade, da negativa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solução de problemas de consumidores. Assim, sem o Procon, o mercado local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tem a sua qualidade diminuída por causa do excesso de produtos e serviços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irregulares em relação aos normativos pertinentes. Por consequência, havendo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possibilidade, consumidores optam por realizar atos de consumo em outras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localidades onde haja Procon, uma vez que encontrarão produtos e serviços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melhores e, em caso de problemas, terão um órgão governamental onde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reclamar.</w:t>
      </w: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Infelizmente, constata-se, na atualidade, empresas que, sabendo não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existir Procon em uma determinada cidade, destinam para lá produtos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serviços de qualidade inferior, bem como não atendem adequadamente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seus consumidores. Tal procedimento se baseia num raciocínio simples, porém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perverso: produtos e serviços melhores vão para mercados mais exigentes,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mercados mais exigentes são aqueles onde há órgãos de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consumidor.</w:t>
      </w: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Ainda piores que comerciantes e prestadores de serviços que atuam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baseados em lógica tão mesquinha são estelionatários que, após sondarem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determinada região, optam por praticar seus delitos em municípios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 xml:space="preserve">desamparados de órgãos de defesa do </w:t>
      </w:r>
      <w:r w:rsidRPr="006A047D">
        <w:rPr>
          <w:rFonts w:ascii="Times New Roman" w:eastAsiaTheme="minorHAnsi" w:hAnsi="Times New Roman"/>
          <w:szCs w:val="24"/>
        </w:rPr>
        <w:lastRenderedPageBreak/>
        <w:t>consumidor. Delitos extremamente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comuns em cidades onde não há Procon são golpes que consistem na oferta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de produtos ou serviços como cadastro em lista telefônica, colchões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travesseiros terapêuticos, beberagens milagrosas, dinheiro fácil.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Ficam claras, portanto, as consequências negativas para o município em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razão da inexistência de Procon, uma vez que o comércio local, naturalmente,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se torna enfraquecido, e seu consumidor passa a preferir efetuar seus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contratos em outras localidades.</w:t>
      </w:r>
    </w:p>
    <w:p w:rsidR="003D12D6" w:rsidRDefault="003D12D6" w:rsidP="003D12D6">
      <w:pPr>
        <w:jc w:val="both"/>
        <w:rPr>
          <w:rFonts w:ascii="Times New Roman" w:hAnsi="Times New Roman"/>
          <w:szCs w:val="24"/>
        </w:rPr>
      </w:pPr>
    </w:p>
    <w:p w:rsidR="003D12D6" w:rsidRPr="00BA63AD" w:rsidRDefault="003D12D6" w:rsidP="003D12D6">
      <w:pPr>
        <w:jc w:val="both"/>
        <w:rPr>
          <w:rFonts w:ascii="Times New Roman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6 -</w:t>
      </w:r>
      <w:r w:rsidRPr="006A047D">
        <w:rPr>
          <w:rFonts w:ascii="Times New Roman" w:hAnsi="Times New Roman"/>
          <w:b/>
          <w:sz w:val="28"/>
          <w:szCs w:val="28"/>
        </w:rPr>
        <w:t xml:space="preserve"> </w:t>
      </w:r>
      <w:r w:rsidRPr="006A047D">
        <w:rPr>
          <w:rFonts w:ascii="Times New Roman" w:eastAsiaTheme="minorHAnsi" w:hAnsi="Times New Roman"/>
          <w:b/>
          <w:bCs/>
          <w:sz w:val="28"/>
          <w:szCs w:val="28"/>
        </w:rPr>
        <w:t>BENEFÍCIOS LOCAIS OBTIDOS COM A ATUAÇÃO DO PROCON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8670B4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Quando um Procon é instalado em uma cidade, várias características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mercado são aprimoradas. Gasta-se tempo considerável para isso, é claro.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Todavia, é inquestionável o aumento da qualidade dos produtos e dos serviços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postos à disposição dos consumidores, os quais, por sua vez, se tornam mais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conscientes de seus direitos e, consequentemente, mais exigentes.</w:t>
      </w: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Verdadeiramente, o trabalho inicial de um Procon, assim que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implementado, é praticar atos que promovam a educação de consumidores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fornecedores. Isso mesmo! É uma obrigação do Procon educar não só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consumidor, mas também os fornecedores. Dessa forma, fiscalizações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repressivas devem, em primeiro momento, dar lugar a ações educativas e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orientação. Palestras, cursos, visitas a estabelecimentos comerciais, reuniões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com entidades representativas de fornecedores, presença em emissoras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regionais de televisão e de rádio são formas eficientes de realizar a educação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para o consumo, que inquestionavelmente tem a capacidade de alterar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drasticamente a qualidade de um mercado.</w:t>
      </w:r>
    </w:p>
    <w:p w:rsidR="003D12D6" w:rsidRPr="006A047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6A047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6A047D">
        <w:rPr>
          <w:rFonts w:ascii="Times New Roman" w:eastAsiaTheme="minorHAnsi" w:hAnsi="Times New Roman"/>
          <w:szCs w:val="24"/>
        </w:rPr>
        <w:t>Além disso, o Procon tem competência para, de forma ágil, compor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acordos entre consumidores e fornecedores, evitando que demandas menos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6A047D">
        <w:rPr>
          <w:rFonts w:ascii="Times New Roman" w:eastAsiaTheme="minorHAnsi" w:hAnsi="Times New Roman"/>
          <w:szCs w:val="24"/>
        </w:rPr>
        <w:t>complexas sejam levadas ao Poder Judiciário.</w:t>
      </w:r>
    </w:p>
    <w:p w:rsidR="003D12D6" w:rsidRDefault="003D12D6" w:rsidP="003D12D6">
      <w:pPr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76DD2">
        <w:rPr>
          <w:rFonts w:ascii="Times New Roman" w:hAnsi="Times New Roman"/>
          <w:b/>
          <w:sz w:val="28"/>
          <w:szCs w:val="28"/>
        </w:rPr>
        <w:t xml:space="preserve">7 - </w:t>
      </w:r>
      <w:r w:rsidRPr="00276DD2">
        <w:rPr>
          <w:rFonts w:ascii="Times New Roman" w:eastAsiaTheme="minorHAnsi" w:hAnsi="Times New Roman"/>
          <w:b/>
          <w:bCs/>
          <w:sz w:val="28"/>
          <w:szCs w:val="28"/>
        </w:rPr>
        <w:t>PROCEDIMENTOS PARA CRIAÇÃO DE PROCON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276DD2">
        <w:rPr>
          <w:rFonts w:ascii="Times New Roman" w:eastAsiaTheme="minorHAnsi" w:hAnsi="Times New Roman"/>
          <w:b/>
          <w:bCs/>
          <w:sz w:val="28"/>
          <w:szCs w:val="28"/>
        </w:rPr>
        <w:t>MUNICIPAL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E64952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276DD2">
        <w:rPr>
          <w:rFonts w:ascii="Times New Roman" w:eastAsiaTheme="minorHAnsi" w:hAnsi="Times New Roman"/>
          <w:szCs w:val="24"/>
        </w:rPr>
        <w:t>A primeira medida necessária à criação do Procon municipal é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determinar, em legislação específica, as ações e as atividades que serão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atribuídas ao órgão, a forma de atuação e a estrutura funcional. Isso se faz por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meio de lei municipal.</w:t>
      </w:r>
    </w:p>
    <w:p w:rsidR="003D12D6" w:rsidRPr="00276DD2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276DD2">
        <w:rPr>
          <w:rFonts w:ascii="Times New Roman" w:eastAsiaTheme="minorHAnsi" w:hAnsi="Times New Roman"/>
          <w:szCs w:val="24"/>
        </w:rPr>
        <w:t>Por iniciativa do Poder Executivo, deve ser apresentado à Câmara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Municipal projeto de lei que crie e permita efetiva implementação do órgão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Procon. Após aprovação da Casa Legislativa e devida sanção do Prefeito,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próximo passo é a publicação, pelo Poder Executivo, de eventuais atos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necessários à implementação do órgão (decretos, portarias). Esse é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momento em que a estrutura física e de servidores começará a ser implantada.</w:t>
      </w:r>
    </w:p>
    <w:p w:rsidR="003D12D6" w:rsidRPr="00276DD2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276DD2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276DD2">
        <w:rPr>
          <w:rFonts w:ascii="Times New Roman" w:eastAsiaTheme="minorHAnsi" w:hAnsi="Times New Roman"/>
          <w:szCs w:val="24"/>
        </w:rPr>
        <w:lastRenderedPageBreak/>
        <w:t>Veja a minuta do projeto de lei anexa, elaborada para auxiliar a criação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de Procons municipais.</w:t>
      </w:r>
    </w:p>
    <w:p w:rsidR="003D12D6" w:rsidRDefault="003D12D6" w:rsidP="003D12D6">
      <w:pPr>
        <w:jc w:val="both"/>
        <w:rPr>
          <w:rFonts w:ascii="ArialMT" w:eastAsiaTheme="minorHAnsi" w:hAnsi="ArialMT" w:cs="ArialMT"/>
          <w:szCs w:val="24"/>
        </w:rPr>
      </w:pPr>
    </w:p>
    <w:p w:rsidR="00FA4127" w:rsidRDefault="00FA4127" w:rsidP="003D12D6">
      <w:pPr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76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76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ESTRUTURA MÍNIMA </w:t>
      </w:r>
    </w:p>
    <w:p w:rsidR="003D12D6" w:rsidRDefault="003D12D6" w:rsidP="003D12D6">
      <w:pPr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jc w:val="both"/>
        <w:rPr>
          <w:rFonts w:ascii="ArialMT" w:eastAsiaTheme="minorHAnsi" w:hAnsi="ArialMT" w:cs="ArialMT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276DD2">
        <w:rPr>
          <w:rFonts w:ascii="Times New Roman" w:hAnsi="Times New Roman"/>
          <w:b/>
          <w:szCs w:val="24"/>
        </w:rPr>
        <w:tab/>
      </w:r>
      <w:r w:rsidRPr="00276DD2">
        <w:rPr>
          <w:rFonts w:ascii="Times New Roman" w:eastAsiaTheme="minorHAnsi" w:hAnsi="Times New Roman"/>
          <w:szCs w:val="24"/>
        </w:rPr>
        <w:t>Apesar da complexidade em se falar de uma estrutura própria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conveniente para um órgão como o Procon, pois isso depende de várias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 xml:space="preserve">características de cada município, é possível </w:t>
      </w:r>
      <w:r w:rsidRPr="00276DD2">
        <w:rPr>
          <w:rFonts w:ascii="Times New Roman" w:eastAsiaTheme="minorHAnsi" w:hAnsi="Times New Roman"/>
          <w:b/>
          <w:bCs/>
          <w:szCs w:val="24"/>
        </w:rPr>
        <w:t xml:space="preserve">sugerir </w:t>
      </w:r>
      <w:r w:rsidRPr="00276DD2">
        <w:rPr>
          <w:rFonts w:ascii="Times New Roman" w:eastAsiaTheme="minorHAnsi" w:hAnsi="Times New Roman"/>
          <w:szCs w:val="24"/>
        </w:rPr>
        <w:t>um modelo ideal para</w:t>
      </w:r>
      <w:r>
        <w:rPr>
          <w:rFonts w:ascii="Times New Roman" w:eastAsiaTheme="minorHAnsi" w:hAnsi="Times New Roman"/>
          <w:szCs w:val="24"/>
        </w:rPr>
        <w:t xml:space="preserve"> </w:t>
      </w:r>
      <w:r w:rsidRPr="00276DD2">
        <w:rPr>
          <w:rFonts w:ascii="Times New Roman" w:eastAsiaTheme="minorHAnsi" w:hAnsi="Times New Roman"/>
          <w:szCs w:val="24"/>
        </w:rPr>
        <w:t>execução das atividades administrativas de defesa do consumidor.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276DD2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  <w:r w:rsidRPr="00AE3298">
        <w:rPr>
          <w:rFonts w:ascii="Times New Roman" w:eastAsiaTheme="minorHAnsi" w:hAnsi="Times New Roman"/>
          <w:b/>
          <w:bCs/>
          <w:szCs w:val="24"/>
        </w:rPr>
        <w:t>8.1 – ESTRUTURA FÍSICA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a) Sala do coordenador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b) Sala de audiências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c) Sala de atendimento e atermação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d) Sala da equipe técnica/jurídica/administrativa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  <w:r w:rsidRPr="00AE3298">
        <w:rPr>
          <w:rFonts w:ascii="Times New Roman" w:eastAsiaTheme="minorHAnsi" w:hAnsi="Times New Roman"/>
          <w:b/>
          <w:bCs/>
          <w:szCs w:val="24"/>
        </w:rPr>
        <w:t>8.2 – ESTRUTURA FUNCIONAL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a) Um coordenador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b) Um assessor jurídico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c) Dois atendentes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d) Um secretário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  <w:r w:rsidRPr="00AE3298">
        <w:rPr>
          <w:rFonts w:ascii="Times New Roman" w:eastAsiaTheme="minorHAnsi" w:hAnsi="Times New Roman"/>
          <w:b/>
          <w:bCs/>
          <w:szCs w:val="24"/>
        </w:rPr>
        <w:t>8.3 – ESTRUTURA DE INFORMÁTICA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a) Um computador para o coordenador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b) Um computador para o assessor jurídico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c) Um computador para cada atendente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d) Um computador para o secretário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e) Uma impressora, em rede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AE3298">
        <w:rPr>
          <w:rFonts w:ascii="Times New Roman" w:eastAsiaTheme="minorHAnsi" w:hAnsi="Times New Roman"/>
          <w:szCs w:val="24"/>
        </w:rPr>
        <w:t>f) Conexão à internet em todos os computadores</w:t>
      </w:r>
    </w:p>
    <w:p w:rsidR="003D12D6" w:rsidRDefault="003D12D6" w:rsidP="003D12D6">
      <w:pPr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AE3298">
        <w:rPr>
          <w:rFonts w:ascii="Times New Roman" w:eastAsiaTheme="minorHAnsi" w:hAnsi="Times New Roman"/>
          <w:b/>
          <w:bCs/>
          <w:sz w:val="28"/>
          <w:szCs w:val="28"/>
        </w:rPr>
        <w:t xml:space="preserve">9 –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AUXÍLIO DO PROCON/PA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Cs w:val="24"/>
        </w:rPr>
      </w:pPr>
    </w:p>
    <w:p w:rsidR="003D12D6" w:rsidRPr="00887B5D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 w:rsidRPr="00AE3298">
        <w:rPr>
          <w:rFonts w:ascii="Times New Roman" w:eastAsiaTheme="minorHAnsi" w:hAnsi="Times New Roman"/>
          <w:color w:val="000000"/>
          <w:szCs w:val="24"/>
        </w:rPr>
        <w:t>O Procon</w:t>
      </w:r>
      <w:r>
        <w:rPr>
          <w:rFonts w:ascii="Times New Roman" w:eastAsiaTheme="minorHAnsi" w:hAnsi="Times New Roman"/>
          <w:color w:val="000000"/>
          <w:szCs w:val="24"/>
        </w:rPr>
        <w:t xml:space="preserve"> Estadual do Pará, órgão coordenador da Política </w:t>
      </w:r>
      <w:r w:rsidRPr="00AE3298">
        <w:rPr>
          <w:rFonts w:ascii="Times New Roman" w:eastAsiaTheme="minorHAnsi" w:hAnsi="Times New Roman"/>
          <w:color w:val="000000"/>
          <w:szCs w:val="24"/>
        </w:rPr>
        <w:t>Estadual de Defesa do Consumidor, tem a atr</w:t>
      </w:r>
      <w:r>
        <w:rPr>
          <w:rFonts w:ascii="Times New Roman" w:eastAsiaTheme="minorHAnsi" w:hAnsi="Times New Roman"/>
          <w:color w:val="000000"/>
          <w:szCs w:val="24"/>
        </w:rPr>
        <w:t xml:space="preserve">ibuição de auxiliar a criação e pleno funcionamento de </w:t>
      </w:r>
      <w:r w:rsidRPr="00AE3298">
        <w:rPr>
          <w:rFonts w:ascii="Times New Roman" w:eastAsiaTheme="minorHAnsi" w:hAnsi="Times New Roman"/>
          <w:color w:val="000000"/>
          <w:szCs w:val="24"/>
        </w:rPr>
        <w:t>Procons municipais. Para isso, possui servidores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capacitados para prestar informações em quaisquer fases do processo de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implantação do órgão municipal.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lastRenderedPageBreak/>
        <w:t>Além disso, o Procon/PA</w:t>
      </w:r>
      <w:r w:rsidRPr="00AE3298">
        <w:rPr>
          <w:rFonts w:ascii="Times New Roman" w:eastAsiaTheme="minorHAnsi" w:hAnsi="Times New Roman"/>
          <w:color w:val="000000"/>
          <w:szCs w:val="24"/>
        </w:rPr>
        <w:t xml:space="preserve"> treina, rotineiramente, servidores e estagiários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 xml:space="preserve">de Procons municipais, capacitando-os em relação ao Direito do Consumidor, </w:t>
      </w:r>
      <w:r>
        <w:rPr>
          <w:rFonts w:ascii="Times New Roman" w:eastAsiaTheme="minorHAnsi" w:hAnsi="Times New Roman"/>
          <w:color w:val="000000"/>
          <w:szCs w:val="24"/>
        </w:rPr>
        <w:t xml:space="preserve">à </w:t>
      </w:r>
      <w:r w:rsidRPr="00AE3298">
        <w:rPr>
          <w:rFonts w:ascii="Times New Roman" w:eastAsiaTheme="minorHAnsi" w:hAnsi="Times New Roman"/>
          <w:color w:val="000000"/>
          <w:szCs w:val="24"/>
        </w:rPr>
        <w:t>instauração e tramitação de procedimentos administrativos e à utilização do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i/>
          <w:iCs/>
          <w:color w:val="000000"/>
          <w:szCs w:val="24"/>
        </w:rPr>
        <w:t xml:space="preserve">software </w:t>
      </w:r>
      <w:r w:rsidRPr="00AE3298">
        <w:rPr>
          <w:rFonts w:ascii="Times New Roman" w:eastAsiaTheme="minorHAnsi" w:hAnsi="Times New Roman"/>
          <w:color w:val="000000"/>
          <w:szCs w:val="24"/>
        </w:rPr>
        <w:t>Sindec.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 w:rsidRPr="00AE3298">
        <w:rPr>
          <w:rFonts w:ascii="Times New Roman" w:eastAsiaTheme="minorHAnsi" w:hAnsi="Times New Roman"/>
          <w:color w:val="000000"/>
          <w:szCs w:val="24"/>
        </w:rPr>
        <w:t>Sempre que neces</w:t>
      </w:r>
      <w:r>
        <w:rPr>
          <w:rFonts w:ascii="Times New Roman" w:eastAsiaTheme="minorHAnsi" w:hAnsi="Times New Roman"/>
          <w:color w:val="000000"/>
          <w:szCs w:val="24"/>
        </w:rPr>
        <w:t>sário, o contato com o Procon/PA</w:t>
      </w:r>
      <w:r w:rsidRPr="00AE3298">
        <w:rPr>
          <w:rFonts w:ascii="Times New Roman" w:eastAsiaTheme="minorHAnsi" w:hAnsi="Times New Roman"/>
          <w:color w:val="000000"/>
          <w:szCs w:val="24"/>
        </w:rPr>
        <w:t xml:space="preserve"> pode ser feito pelo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correio eletrônico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9874EA">
        <w:rPr>
          <w:rFonts w:ascii="Times New Roman" w:eastAsiaTheme="minorHAnsi" w:hAnsi="Times New Roman"/>
          <w:color w:val="000000" w:themeColor="text1"/>
          <w:szCs w:val="24"/>
        </w:rPr>
        <w:t xml:space="preserve">www.proconatend@procon.pa.gov.br </w:t>
      </w:r>
      <w:r>
        <w:rPr>
          <w:rFonts w:ascii="Times New Roman" w:eastAsiaTheme="minorHAnsi" w:hAnsi="Times New Roman"/>
          <w:color w:val="000000"/>
          <w:szCs w:val="24"/>
        </w:rPr>
        <w:t>ou por meio do telefone (91</w:t>
      </w:r>
      <w:r w:rsidRPr="00AE3298">
        <w:rPr>
          <w:rFonts w:ascii="Times New Roman" w:eastAsiaTheme="minorHAnsi" w:hAnsi="Times New Roman"/>
          <w:color w:val="000000"/>
          <w:szCs w:val="24"/>
        </w:rPr>
        <w:t>) 3</w:t>
      </w:r>
      <w:r>
        <w:rPr>
          <w:rFonts w:ascii="Times New Roman" w:eastAsiaTheme="minorHAnsi" w:hAnsi="Times New Roman"/>
          <w:color w:val="000000"/>
          <w:szCs w:val="24"/>
        </w:rPr>
        <w:t>073-2805.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874E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10 – SINDEC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Cs w:val="24"/>
        </w:rPr>
      </w:pP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 w:rsidRPr="00AE3298">
        <w:rPr>
          <w:rFonts w:ascii="Times New Roman" w:eastAsiaTheme="minorHAnsi" w:hAnsi="Times New Roman"/>
          <w:color w:val="000000"/>
          <w:szCs w:val="24"/>
        </w:rPr>
        <w:t>Com o objetivo de informatizar a instauração e tramitação de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reclamações no âmbito dos Procons, além de reunir as informações desses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órgãos em um único banco de dados, o Ministério da Justiça, por meio do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Departamento de Proteção e Defesa do Consumidor, criou o Sistema Nacional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de Informações de Defesa do Consumidor (Sindec).</w:t>
      </w:r>
    </w:p>
    <w:p w:rsidR="003D12D6" w:rsidRPr="00AE3298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 w:rsidRPr="00AE3298">
        <w:rPr>
          <w:rFonts w:ascii="Times New Roman" w:eastAsiaTheme="minorHAnsi" w:hAnsi="Times New Roman"/>
          <w:color w:val="000000"/>
          <w:szCs w:val="24"/>
        </w:rPr>
        <w:t xml:space="preserve">Esse </w:t>
      </w:r>
      <w:r w:rsidRPr="00AE3298">
        <w:rPr>
          <w:rFonts w:ascii="Times New Roman" w:eastAsiaTheme="minorHAnsi" w:hAnsi="Times New Roman"/>
          <w:i/>
          <w:iCs/>
          <w:color w:val="000000"/>
          <w:szCs w:val="24"/>
        </w:rPr>
        <w:t>software</w:t>
      </w:r>
      <w:r w:rsidRPr="00AE3298">
        <w:rPr>
          <w:rFonts w:ascii="Times New Roman" w:eastAsiaTheme="minorHAnsi" w:hAnsi="Times New Roman"/>
          <w:color w:val="000000"/>
          <w:szCs w:val="24"/>
        </w:rPr>
        <w:t>, disponibilizado gratuitamente aos Procons, propicia a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total informatização das reclamações, o que significa agilidade e economia na</w:t>
      </w:r>
      <w:r>
        <w:rPr>
          <w:rFonts w:ascii="Times New Roman" w:eastAsiaTheme="minorHAnsi" w:hAnsi="Times New Roman"/>
          <w:color w:val="000000"/>
          <w:szCs w:val="24"/>
        </w:rPr>
        <w:t xml:space="preserve"> atuação em </w:t>
      </w:r>
      <w:r w:rsidRPr="00AE3298">
        <w:rPr>
          <w:rFonts w:ascii="Times New Roman" w:eastAsiaTheme="minorHAnsi" w:hAnsi="Times New Roman"/>
          <w:color w:val="000000"/>
          <w:szCs w:val="24"/>
        </w:rPr>
        <w:t xml:space="preserve">defesa do consumidor. </w:t>
      </w:r>
      <w:r>
        <w:rPr>
          <w:rFonts w:ascii="Times New Roman" w:eastAsiaTheme="minorHAnsi" w:hAnsi="Times New Roman"/>
          <w:b/>
          <w:bCs/>
          <w:color w:val="000000"/>
          <w:szCs w:val="24"/>
        </w:rPr>
        <w:t>Ao Procon/PA</w:t>
      </w:r>
      <w:r w:rsidRPr="00AE3298">
        <w:rPr>
          <w:rFonts w:ascii="Times New Roman" w:eastAsiaTheme="minorHAnsi" w:hAnsi="Times New Roman"/>
          <w:b/>
          <w:bCs/>
          <w:color w:val="000000"/>
          <w:szCs w:val="24"/>
        </w:rPr>
        <w:t xml:space="preserve"> cabe efetuar a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b/>
          <w:bCs/>
          <w:color w:val="000000"/>
          <w:szCs w:val="24"/>
        </w:rPr>
        <w:t>implementação do sistema nos Procons municipais, a constante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b/>
          <w:bCs/>
          <w:color w:val="000000"/>
          <w:szCs w:val="24"/>
        </w:rPr>
        <w:t>capacitação dos utilizadores do Sindec e a manutenção e atualização do</w:t>
      </w:r>
      <w:r>
        <w:rPr>
          <w:rFonts w:ascii="Times New Roman" w:eastAsiaTheme="minorHAnsi" w:hAnsi="Times New Roman"/>
          <w:b/>
          <w:bCs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b/>
          <w:bCs/>
          <w:i/>
          <w:iCs/>
          <w:color w:val="000000"/>
          <w:szCs w:val="24"/>
        </w:rPr>
        <w:t>software</w:t>
      </w:r>
      <w:r w:rsidRPr="00AE3298">
        <w:rPr>
          <w:rFonts w:ascii="Times New Roman" w:eastAsiaTheme="minorHAnsi" w:hAnsi="Times New Roman"/>
          <w:color w:val="000000"/>
          <w:szCs w:val="24"/>
        </w:rPr>
        <w:t>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Cs w:val="24"/>
        </w:rPr>
      </w:pPr>
      <w:r w:rsidRPr="00AE3298">
        <w:rPr>
          <w:rFonts w:ascii="Times New Roman" w:eastAsiaTheme="minorHAnsi" w:hAnsi="Times New Roman"/>
          <w:color w:val="000000"/>
          <w:szCs w:val="24"/>
        </w:rPr>
        <w:t>O ideal é que o Procon municipal inicie a sua atuação já integrado ao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Sindec, pois, dessa forma, suas ações, além de harmônicas em relação aos</w:t>
      </w: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Pr="00AE3298">
        <w:rPr>
          <w:rFonts w:ascii="Times New Roman" w:eastAsiaTheme="minorHAnsi" w:hAnsi="Times New Roman"/>
          <w:color w:val="000000"/>
          <w:szCs w:val="24"/>
        </w:rPr>
        <w:t>outros órgãos de defesa do consumidor, serão fortificadas.</w:t>
      </w: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jc w:val="both"/>
        <w:rPr>
          <w:rFonts w:ascii="Times New Roman" w:eastAsiaTheme="minorHAnsi" w:hAnsi="Times New Roman"/>
          <w:color w:val="000000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874EA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11 – MINUTA DE PROJETO DE LEI</w:t>
      </w:r>
    </w:p>
    <w:p w:rsidR="003D12D6" w:rsidRPr="009874EA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12D6" w:rsidRPr="00887B5D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A versão eletrônica da minuta abaixo pode ser obtida junto ao</w:t>
      </w:r>
      <w:r>
        <w:rPr>
          <w:rFonts w:ascii="Times New Roman" w:eastAsiaTheme="minorHAnsi" w:hAnsi="Times New Roman"/>
          <w:szCs w:val="24"/>
        </w:rPr>
        <w:t xml:space="preserve"> Procon/PA</w:t>
      </w:r>
      <w:r w:rsidRPr="009874EA">
        <w:rPr>
          <w:rFonts w:ascii="Times New Roman" w:eastAsiaTheme="minorHAnsi" w:hAnsi="Times New Roman"/>
          <w:szCs w:val="24"/>
        </w:rPr>
        <w:t xml:space="preserve">, por </w:t>
      </w:r>
      <w:r w:rsidRPr="00887B5D">
        <w:rPr>
          <w:rFonts w:ascii="Times New Roman" w:eastAsiaTheme="minorHAnsi" w:hAnsi="Times New Roman"/>
          <w:color w:val="000000" w:themeColor="text1"/>
          <w:szCs w:val="24"/>
        </w:rPr>
        <w:t xml:space="preserve">meio do correio eletrônico </w:t>
      </w:r>
      <w:hyperlink r:id="rId9" w:history="1">
        <w:r w:rsidRPr="00887B5D">
          <w:rPr>
            <w:rStyle w:val="Hyperlink"/>
            <w:rFonts w:ascii="Times New Roman" w:eastAsiaTheme="minorHAnsi" w:hAnsi="Times New Roman"/>
            <w:color w:val="000000" w:themeColor="text1"/>
            <w:szCs w:val="24"/>
          </w:rPr>
          <w:t>www.proconatend@procon.pa.gov.br</w:t>
        </w:r>
      </w:hyperlink>
      <w:r w:rsidRPr="00887B5D">
        <w:rPr>
          <w:rFonts w:ascii="Times New Roman" w:eastAsiaTheme="minorHAnsi" w:hAnsi="Times New Roman"/>
          <w:color w:val="000000" w:themeColor="text1"/>
          <w:szCs w:val="24"/>
        </w:rPr>
        <w:t>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PROJETO DE LEI DE INICIATIVA PRIVATIVA DO PREFEITO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pStyle w:val="Recuodecorpodetexto"/>
        <w:ind w:left="4502"/>
        <w:rPr>
          <w:b/>
          <w:sz w:val="24"/>
        </w:rPr>
      </w:pPr>
      <w:r w:rsidRPr="00DC5ABA">
        <w:rPr>
          <w:b/>
          <w:sz w:val="24"/>
        </w:rPr>
        <w:t xml:space="preserve">Dispõe sobre a Organização do Sistema Municipal de Defesa do Consumidor –  SMDC – institui a Coordenadoria Municipal de Proteção e Defesa do Consumidor – PROCON, o Conselho Municipal de </w:t>
      </w:r>
      <w:r w:rsidRPr="00DC5ABA">
        <w:rPr>
          <w:b/>
          <w:bCs w:val="0"/>
          <w:sz w:val="24"/>
        </w:rPr>
        <w:t xml:space="preserve">Proteção e </w:t>
      </w:r>
      <w:r w:rsidRPr="00DC5ABA">
        <w:rPr>
          <w:b/>
          <w:sz w:val="24"/>
        </w:rPr>
        <w:t xml:space="preserve">Defesa do Consumidor – CONDECON, e institui o Fundo Municipal de </w:t>
      </w:r>
      <w:r w:rsidRPr="00DC5ABA">
        <w:rPr>
          <w:b/>
          <w:bCs w:val="0"/>
          <w:sz w:val="24"/>
        </w:rPr>
        <w:t>Proteção e</w:t>
      </w:r>
      <w:r w:rsidRPr="00DC5ABA">
        <w:rPr>
          <w:b/>
          <w:sz w:val="24"/>
        </w:rPr>
        <w:t xml:space="preserve"> Defesa </w:t>
      </w:r>
      <w:r w:rsidRPr="00DC5ABA">
        <w:rPr>
          <w:b/>
          <w:bCs w:val="0"/>
          <w:sz w:val="24"/>
        </w:rPr>
        <w:t>do Consumidor</w:t>
      </w:r>
      <w:r w:rsidRPr="00DC5ABA">
        <w:rPr>
          <w:b/>
          <w:sz w:val="24"/>
        </w:rPr>
        <w:t xml:space="preserve"> – </w:t>
      </w:r>
      <w:r w:rsidRPr="00DC5ABA">
        <w:rPr>
          <w:b/>
          <w:bCs w:val="0"/>
          <w:sz w:val="24"/>
        </w:rPr>
        <w:t>FMDC</w:t>
      </w:r>
      <w:r w:rsidRPr="00DC5ABA">
        <w:rPr>
          <w:b/>
          <w:sz w:val="24"/>
        </w:rPr>
        <w:t>, e dá outras providências.</w:t>
      </w:r>
    </w:p>
    <w:p w:rsidR="003D12D6" w:rsidRDefault="003D12D6" w:rsidP="003D12D6">
      <w:pPr>
        <w:pStyle w:val="Recuodecorpodetexto"/>
        <w:ind w:left="4502"/>
        <w:rPr>
          <w:b/>
          <w:sz w:val="24"/>
        </w:rPr>
      </w:pPr>
    </w:p>
    <w:p w:rsidR="003D12D6" w:rsidRDefault="003D12D6" w:rsidP="003D12D6">
      <w:pPr>
        <w:pStyle w:val="Recuodecorpodetexto"/>
        <w:ind w:left="4502"/>
        <w:rPr>
          <w:b/>
          <w:sz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 xml:space="preserve">O Prefeito do Município de </w:t>
      </w:r>
      <w:r w:rsidRPr="00CD39A5">
        <w:rPr>
          <w:rFonts w:ascii="Times New Roman" w:eastAsiaTheme="minorHAnsi" w:hAnsi="Times New Roman"/>
          <w:b/>
          <w:szCs w:val="24"/>
        </w:rPr>
        <w:t>(nome da cidade)</w:t>
      </w:r>
    </w:p>
    <w:p w:rsidR="003D12D6" w:rsidRPr="008B015B" w:rsidRDefault="003D12D6" w:rsidP="008B0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Faço saber que a Câmara Municipal aprovou e eu sanciono a seguinte lei:</w:t>
      </w:r>
    </w:p>
    <w:p w:rsidR="003D12D6" w:rsidRDefault="003D12D6" w:rsidP="003D12D6">
      <w:pPr>
        <w:pStyle w:val="Recuodecorpodetexto"/>
        <w:ind w:left="4502"/>
        <w:rPr>
          <w:b/>
          <w:sz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I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Do Sistema Municipal de Defesa do Consumidor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1º </w:t>
      </w:r>
      <w:r w:rsidRPr="009874EA">
        <w:rPr>
          <w:rFonts w:ascii="Times New Roman" w:eastAsiaTheme="minorHAnsi" w:hAnsi="Times New Roman"/>
          <w:szCs w:val="24"/>
        </w:rPr>
        <w:t>A presente Lei estabelece a organização do Sistema Municipal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Defesa do Consumidor – SMDC, nos termos da Lei n.º 8.078, de 11 de setembro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1990, e do Decreto n.º 2.181, de 20 de março de 1997.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2º </w:t>
      </w:r>
      <w:r w:rsidRPr="009874EA">
        <w:rPr>
          <w:rFonts w:ascii="Times New Roman" w:eastAsiaTheme="minorHAnsi" w:hAnsi="Times New Roman"/>
          <w:szCs w:val="24"/>
        </w:rPr>
        <w:t>São órgãos do Sistema Municipal de Defesa do Consumidor – SMDC: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A Coordenadoria Municipal de Proteção e Defesa do Consumidor –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PROCON;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Conselho Municipal de Proteção e Defesa do Consumidor – CONDECON.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Integram o Sistema Municipal de Defesa do Consumidor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órgãos e entidades da administração pública municipal e as associações civis que se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dedicam à proteção e defesa do consumidor, sediadas no Município, observado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disposto nos arts. 82 e 105 da Lei n.º 8.078/90.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II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Da Coordenadoria Municipal de Proteção e defesa do Consumidor </w:t>
      </w:r>
      <w:r>
        <w:rPr>
          <w:rFonts w:ascii="Times New Roman" w:eastAsiaTheme="minorHAnsi" w:hAnsi="Times New Roman"/>
          <w:b/>
          <w:bCs/>
          <w:szCs w:val="24"/>
        </w:rPr>
        <w:t>–</w:t>
      </w:r>
      <w:r w:rsidRPr="009874EA">
        <w:rPr>
          <w:rFonts w:ascii="Times New Roman" w:eastAsiaTheme="minorHAnsi" w:hAnsi="Times New Roman"/>
          <w:b/>
          <w:bCs/>
          <w:szCs w:val="24"/>
        </w:rPr>
        <w:t xml:space="preserve"> PROCON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Seção I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Das Atribuições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8B015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3º </w:t>
      </w:r>
      <w:r w:rsidRPr="009874EA">
        <w:rPr>
          <w:rFonts w:ascii="Times New Roman" w:eastAsiaTheme="minorHAnsi" w:hAnsi="Times New Roman"/>
          <w:szCs w:val="24"/>
        </w:rPr>
        <w:t xml:space="preserve">Fica criado o PROCON municipal de </w:t>
      </w:r>
      <w:r w:rsidRPr="00CD39A5">
        <w:rPr>
          <w:rFonts w:ascii="Times New Roman" w:eastAsiaTheme="minorHAnsi" w:hAnsi="Times New Roman"/>
          <w:b/>
          <w:szCs w:val="24"/>
        </w:rPr>
        <w:t>(nome da cidade)</w:t>
      </w:r>
      <w:r w:rsidRPr="009874EA">
        <w:rPr>
          <w:rFonts w:ascii="Times New Roman" w:eastAsiaTheme="minorHAnsi" w:hAnsi="Times New Roman"/>
          <w:szCs w:val="24"/>
        </w:rPr>
        <w:t>, órgão da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 xml:space="preserve">Secretaria </w:t>
      </w:r>
      <w:r w:rsidRPr="00CD39A5">
        <w:rPr>
          <w:rFonts w:ascii="Times New Roman" w:eastAsiaTheme="minorHAnsi" w:hAnsi="Times New Roman"/>
          <w:b/>
          <w:szCs w:val="24"/>
        </w:rPr>
        <w:t>(nome da secretaria)</w:t>
      </w:r>
      <w:r w:rsidRPr="009874EA">
        <w:rPr>
          <w:rFonts w:ascii="Times New Roman" w:eastAsiaTheme="minorHAnsi" w:hAnsi="Times New Roman"/>
          <w:szCs w:val="24"/>
        </w:rPr>
        <w:t>, destinado a promover e implementar as ações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lastRenderedPageBreak/>
        <w:t>direcionadas à educação, orientação, proteção e defesa do consumidor e a coordenar 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política do Sistema Municipal de Defesa do Consumidor, cabendo-lhe:</w:t>
      </w:r>
    </w:p>
    <w:p w:rsidR="00FA4127" w:rsidRPr="009874EA" w:rsidRDefault="00FA4127" w:rsidP="008B015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planejar, elaborar, propor, coordenar e executar a política municipal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proteção ao consumidor;</w:t>
      </w:r>
    </w:p>
    <w:p w:rsidR="008B015B" w:rsidRPr="009874EA" w:rsidRDefault="008B015B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receber, analisar, avaliar e encaminhar consultas, reclamações e sugestões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apresentadas por consumidores, por entidades representativas ou por pessoas jurídicas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 direito público ou privado;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orientar permanentemente os consumidores e fornecedores sobre seus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direitos, deveres e prerrogativas;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– encaminhar ao Ministério Público a notícia de fatos tipificados como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crimes contra as relações de consumo e de violações a direitos difusos, coletivos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individuais homogêneos;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 – incentivar e apoiar a criação e organização de associações civis de defesa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do consumidor e apoiar as já existentes, inclusive com recursos financeiros e outros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programas especiais;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 – promover medidas e projetos contínuos de educação para o consumo,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podendo utilizar os diferentes meios de comunicação e solicitar o concurso de outros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órgãos da administração pública e da sociedade civil;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 – colocar à disposição dos consumidores mecanismos que possibilitem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informar os menores preços dos produtos básicos;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VIII – manter cadastro atualizado de reclamações fundamentadas contra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fornecedores de produtos e serviços, divulgando-o publicamente e, no mínimo,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anualmente, nos termos do art. 44 da Lei n.º 8.078, de 11 de setembro de 1990 e dos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arts. 57 a 62 do Decreto n.° 2.181, de 20 de março de 1997, remetendo cópia ao Procon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Estadual, preferencialmente por meio eletrônico;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IX – expedir notificações aos fornecedores para prestarem informações sobre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reclamações apresentadas pelos consumidores e para comparecerem às audiências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conciliação designadas, nos termos do § 4º do art. 55 da Lei n.º 8.078, de 11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setembro de1990;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X – instaurar, instruir e concluir processos administrativos para apurar infrações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à Lei n.º 8.078, de 11 de setembro de 1990, podendo mediar conflitos de consumo,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designando audiências de conciliação;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ab/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XI – fiscalizar e aplicar as sanções administrativas previstas na Lei n.º 8.078,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11 de setembro de 1990, regulamentada pelo Decreto n.° 2.181, de 20 de março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1997;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XII – solicitar o concurso de órgãos e entidades de notória especialização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técnica para a consecução dos seus objetivos;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FA412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XIII – encaminhar os consumidores que necessitem de assistência jurídica à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Defensoria Pública do Estado.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lastRenderedPageBreak/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Das decisões administrativas definitivas proferidas pelo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PROCON caberá recurso ao chefe do Poder Executivo, que poderá delegar essa função,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inclusive criando órgão específico para tal fim.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Seção II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Da Estrutura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4º </w:t>
      </w:r>
      <w:r w:rsidRPr="009874EA">
        <w:rPr>
          <w:rFonts w:ascii="Times New Roman" w:eastAsiaTheme="minorHAnsi" w:hAnsi="Times New Roman"/>
          <w:szCs w:val="24"/>
        </w:rPr>
        <w:t>A Estrutura Organizacional do PROCON municipal será a seguinte: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Coordenadoria Executiva;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Setor de Educação ao Consumidor, Estudos e Pesquisas;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Setor de Atendimento ao Consumidor;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– Setor de Fiscalização;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 – Setor de Assessoria Jurídica;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 – Setor de Apoio Administrativo.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5º </w:t>
      </w:r>
      <w:r w:rsidRPr="009874EA">
        <w:rPr>
          <w:rFonts w:ascii="Times New Roman" w:eastAsiaTheme="minorHAnsi" w:hAnsi="Times New Roman"/>
          <w:szCs w:val="24"/>
        </w:rPr>
        <w:t>A Coordenadoria Executiva será dirigida por um Coordenador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Executivo, e os serviços por Chefes.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Os serviços auxiliares do PROCON serão executados por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servidores públicos municipais, podendo estes ser auxiliados por estagiários dos ensinos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médio e superior.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6º </w:t>
      </w:r>
      <w:r w:rsidRPr="009874EA">
        <w:rPr>
          <w:rFonts w:ascii="Times New Roman" w:eastAsiaTheme="minorHAnsi" w:hAnsi="Times New Roman"/>
          <w:szCs w:val="24"/>
        </w:rPr>
        <w:t>O Coordenador Executivo do PROCON municipal será nomeado pelo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Prefeito.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7º </w:t>
      </w:r>
      <w:r w:rsidRPr="009874EA">
        <w:rPr>
          <w:rFonts w:ascii="Times New Roman" w:eastAsiaTheme="minorHAnsi" w:hAnsi="Times New Roman"/>
          <w:szCs w:val="24"/>
        </w:rPr>
        <w:t>O Poder Executivo municipal colocará à disposição do PROCON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recursos humanos necessários para o funcionamento do órgão, promovendo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remanejamentos necessários.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8º </w:t>
      </w:r>
      <w:r w:rsidRPr="009874EA">
        <w:rPr>
          <w:rFonts w:ascii="Times New Roman" w:eastAsiaTheme="minorHAnsi" w:hAnsi="Times New Roman"/>
          <w:szCs w:val="24"/>
        </w:rPr>
        <w:t>O Poder Executivo municipal disporá os bens materiais e recursos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financeiros para o perfeito funcionamento do órgão, promovendo os remanejamentos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necessários.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III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Do Conselho Municipal de Proteção e Defesa do Consumidor – CONDECON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9º </w:t>
      </w:r>
      <w:r w:rsidRPr="009874EA">
        <w:rPr>
          <w:rFonts w:ascii="Times New Roman" w:eastAsiaTheme="minorHAnsi" w:hAnsi="Times New Roman"/>
          <w:szCs w:val="24"/>
        </w:rPr>
        <w:t>Fica instituído o Conselho Municipal de Proteção 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Consumidor – CONDECON, com as seguintes atribuições: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atuar na formulação de estratégias e diretrizes para a política municipal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defesa do consumidor;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administrar e gerir financeira e economicamente os valores e recursos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depositados no Fundo Municipal de Proteção e Defesa do Consumidor – FMDC, bem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como deliberar sobre a forma de aplicação e destinação dos recursos na reconstituição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dos bens lesados e na prevenção de danos, zelando pela aplicação dos recursos na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consecução dos objetivos previstos nesta Lei, bem como nas Leis n.º 7.347, de 24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julho de 1985, e n.º 8.078, de 11 de setembro de 1990, e seu Decreto Regulamentador;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prestar e solicitar a cooperação e a parceria de outros órgãos públicos;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lastRenderedPageBreak/>
        <w:t>IV – elaborar, revisar e atualizar as normas referidas no § 1º do art. 55 da Lei n.º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8.078, de 11 de setembro de 1990;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 – aprovar, firmar e fiscalizar o cumprimento de convênios e contratos como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 xml:space="preserve">representante do Município de </w:t>
      </w:r>
      <w:r w:rsidRPr="00776DF3">
        <w:rPr>
          <w:rFonts w:ascii="Times New Roman" w:eastAsiaTheme="minorHAnsi" w:hAnsi="Times New Roman"/>
          <w:b/>
          <w:szCs w:val="24"/>
        </w:rPr>
        <w:t>(nome da cidade)</w:t>
      </w:r>
      <w:r w:rsidRPr="009874EA">
        <w:rPr>
          <w:rFonts w:ascii="Times New Roman" w:eastAsiaTheme="minorHAnsi" w:hAnsi="Times New Roman"/>
          <w:szCs w:val="24"/>
        </w:rPr>
        <w:t>, objetivando atender ao disposto no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inciso II deste artigo;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 – examinar e aprovar projetos de caráter científico e de pesquisa visando ao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estudo, proteção e defesa do consumidor;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 – aprovar e publicar a prestação de contas anual do Fundo Municipal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Proteção e Defesa do Consumidor – FMDC, dentro de sessenta dias do início do ano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subsequente;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VIII – elaborar seu Regimento Interno.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10. </w:t>
      </w:r>
      <w:r w:rsidRPr="009874EA">
        <w:rPr>
          <w:rFonts w:ascii="Times New Roman" w:eastAsiaTheme="minorHAnsi" w:hAnsi="Times New Roman"/>
          <w:szCs w:val="24"/>
        </w:rPr>
        <w:t>O CONDECON será composto de representantes do Poder Público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entidades representativas de fornecedores e consumidores, assim discriminados: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o Coordenador municipal do PROCON, que o presidirá;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um representante da Secretaria de Educação;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um representante da Vigilância Sanitária;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– um representante da Secretaria de Finanças;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 – um representante do Poder Executivo municipal;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 – um representante da Secretaria de Agricultura;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 – um representante dos fornecedores;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VIII – dois representantes de associações que atendam aos requisitos do inciso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do art. 82 da Lei n.º 8.078, de 11 de setembro de 1990.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IX – um representante da Ordem dos Advogados do Brasil – OAB.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1º O Coordenador Executivo do PROCON é membro nato do CONDECON.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2º Deverão ser asseguradas a participação e a manifestação dos representantes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do Ministério Público Estadual e da Defensoria Pública Estadual nas reuniões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CONDECON, como instituições observadoras, sem direito a voto.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3º As indicações para nomeações ou substituições de conselheiros serão feitas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pelas entidades ou órgãos na forma de seus estatutos.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4º Para cada membro titular será indicado um suplente, que o substituirá, com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direito a voto, nas suas ausências ou no seu impedimento.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lastRenderedPageBreak/>
        <w:t>§ 5º Perderá a condição de membro do CONDECON e deverá ser substituído 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representante que, sem motivo justificado, deixar de comparecer a três reuniões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consecutivas ou a seis alternadas no período de um ano.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6º Os órgãos e entidades relacionados neste artigo poderão, a qualquer tempo,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propor a substituição de seus respectivos representantes, obedecendo ao disposto no § 2º</w:t>
      </w:r>
    </w:p>
    <w:p w:rsidR="003D12D6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deste artigo.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7º As funções dos membros do Conselho Municipal de Proteção 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Consumidor não serão remuneradas, sendo seu exercício considerado relevante serviço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à promoção e preservação da ordem econômica e social local.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8º Os membros do Conselho Municipal de Proteção e Defesa do consumidor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seus suplentes, à exceção do membro nato, terão mandato de dois anos.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11. </w:t>
      </w:r>
      <w:r w:rsidRPr="009874EA">
        <w:rPr>
          <w:rFonts w:ascii="Times New Roman" w:eastAsiaTheme="minorHAnsi" w:hAnsi="Times New Roman"/>
          <w:szCs w:val="24"/>
        </w:rPr>
        <w:t>O Conselho reunir-se-á ordinariamente uma vez por mês e,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extraordinariamente, sempre que convocados pelo Presidente ou por solicitação da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maioria de seus membros.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As sessões plenárias do Conselho instalar-se-ão com a maioria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 seus membros, que deliberarão pela maioria dos votos presentes.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12. </w:t>
      </w:r>
      <w:r w:rsidRPr="009874EA">
        <w:rPr>
          <w:rFonts w:ascii="Times New Roman" w:eastAsiaTheme="minorHAnsi" w:hAnsi="Times New Roman"/>
          <w:szCs w:val="24"/>
        </w:rPr>
        <w:t>A Prefeitura Municipal prestará apoio administrativo e fornecerá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recursos humanos e materiais ao CONDECON, que será administrado por uma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Secretaria-executiva.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IV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Do Fundo Municipal de Proteção e Defesa do Consumidor </w:t>
      </w:r>
      <w:r>
        <w:rPr>
          <w:rFonts w:ascii="Times New Roman" w:eastAsiaTheme="minorHAnsi" w:hAnsi="Times New Roman"/>
          <w:b/>
          <w:bCs/>
          <w:szCs w:val="24"/>
        </w:rPr>
        <w:t>–</w:t>
      </w:r>
      <w:r w:rsidRPr="009874EA">
        <w:rPr>
          <w:rFonts w:ascii="Times New Roman" w:eastAsiaTheme="minorHAnsi" w:hAnsi="Times New Roman"/>
          <w:b/>
          <w:bCs/>
          <w:szCs w:val="24"/>
        </w:rPr>
        <w:t xml:space="preserve"> FMDC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13. </w:t>
      </w:r>
      <w:r w:rsidRPr="009874EA">
        <w:rPr>
          <w:rFonts w:ascii="Times New Roman" w:eastAsiaTheme="minorHAnsi" w:hAnsi="Times New Roman"/>
          <w:szCs w:val="24"/>
        </w:rPr>
        <w:t>Fica instituído o Fundo Municipal de Proteção 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Consumidor – FMDC, de que trata o art. 57 da Lei n.º 8.078, de 11 de setembro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1990, regulamentada pelo Decreto Federal n.º 2.181, de 20 de março de 1997, com o</w:t>
      </w:r>
      <w:r>
        <w:rPr>
          <w:rFonts w:ascii="Times New Roman" w:eastAsiaTheme="minorHAnsi" w:hAnsi="Times New Roman"/>
          <w:szCs w:val="24"/>
        </w:rPr>
        <w:t xml:space="preserve"> objetivo </w:t>
      </w:r>
      <w:r w:rsidRPr="009874EA">
        <w:rPr>
          <w:rFonts w:ascii="Times New Roman" w:eastAsiaTheme="minorHAnsi" w:hAnsi="Times New Roman"/>
          <w:szCs w:val="24"/>
        </w:rPr>
        <w:t>de receber recursos destinados ao desenvolvimento das ações e serviços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proteção e defesa dos direitos dos consumidores.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O FMDC será gerido pelo Conselho Gestor, composto dos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membros do Conselho Municipal de Proteção e Defesa do Consumidor, nos termos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inciso II do art. 9º desta Lei.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14. </w:t>
      </w:r>
      <w:r w:rsidRPr="009874EA">
        <w:rPr>
          <w:rFonts w:ascii="Times New Roman" w:eastAsiaTheme="minorHAnsi" w:hAnsi="Times New Roman"/>
          <w:szCs w:val="24"/>
        </w:rPr>
        <w:t>O FMDC terá o objetivo de prevenir e reparar os danos causados à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 xml:space="preserve">coletividade de consumidores no âmbito do Município de </w:t>
      </w:r>
      <w:r w:rsidRPr="00776DF3">
        <w:rPr>
          <w:rFonts w:ascii="Times New Roman" w:eastAsiaTheme="minorHAnsi" w:hAnsi="Times New Roman"/>
          <w:b/>
          <w:szCs w:val="24"/>
        </w:rPr>
        <w:t>(nome do município)</w:t>
      </w:r>
      <w:r w:rsidRPr="009874EA">
        <w:rPr>
          <w:rFonts w:ascii="Times New Roman" w:eastAsiaTheme="minorHAnsi" w:hAnsi="Times New Roman"/>
          <w:szCs w:val="24"/>
        </w:rPr>
        <w:t>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1º Os recursos do Fundo ao qual se refere este artigo serão aplicados: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na consecução de projetos, aquisição de bens e realização de atividades que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promovam, aprimorem e fomentem a defesa e o direito do consumidor, a educação para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 consumo e a capacitação e modernização administrativa e funcional dos órgãos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públicos e entidades municipais de defesa do consumidor, em especial, o PROCON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municipal;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lastRenderedPageBreak/>
        <w:t>II – na promoção de atividades e eventos educativos, culturais e científicos e na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edição de material informativo relacionado à educação, proteção 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consumidor;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no custeio de exames periciais, estudos e trabalhos técnicos necessários à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instrução de procedimento investigatório;</w:t>
      </w:r>
    </w:p>
    <w:p w:rsidR="008B015B" w:rsidRPr="009874EA" w:rsidRDefault="008B015B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– na modernização administrativa do PROCON;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V</w:t>
      </w:r>
      <w:r w:rsidRPr="009874EA">
        <w:rPr>
          <w:rFonts w:ascii="Times New Roman" w:eastAsiaTheme="minorHAnsi" w:hAnsi="Times New Roman"/>
          <w:szCs w:val="24"/>
        </w:rPr>
        <w:t xml:space="preserve"> – no custeio de pesquisas e estudos sobre o mercado de consumo municipal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elaborado por profissional de notória especialização ou por instituição sem fins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lucrativos incumbida regimental ou estatutariamente da pesquisa, ensino ou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desenvolvimento institucional;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VI</w:t>
      </w:r>
      <w:r w:rsidRPr="009874EA">
        <w:rPr>
          <w:rFonts w:ascii="Times New Roman" w:eastAsiaTheme="minorHAnsi" w:hAnsi="Times New Roman"/>
          <w:szCs w:val="24"/>
        </w:rPr>
        <w:t xml:space="preserve"> – no custeio da participação de representantes do Sistema Municipal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Defesa do Consumidor – SMDC em reuniões, encontros e congressos relacionados à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proteção e defesa do consumidor.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2º Na hipótese do inciso III do parágrafo anterior, deverá o CONDECON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considerar a existência de fontes alternativas para o custeio da perícia, a sua relevância,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a sua urgência e as evidências de sua necessidade.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15. </w:t>
      </w:r>
      <w:r w:rsidRPr="009874EA">
        <w:rPr>
          <w:rFonts w:ascii="Times New Roman" w:eastAsiaTheme="minorHAnsi" w:hAnsi="Times New Roman"/>
          <w:szCs w:val="24"/>
        </w:rPr>
        <w:t>Constituem recursos do Fundo: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 – os valores resultantes das condenações judiciais de que tratam os artigos 11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 13 da Lei nº 7.347, de 24 de julho de 1985;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 – os valores destinados ao Município em virtude da aplicação da multa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prevista no inciso I do art. 56 e no parágrafo único do art. 57 da Lei n.º 8.078, de 11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setembro de 1990, assim como daquela cominada por descumprimento de obrigação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contraída em termo de ajustamento de conduta;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III – as transferências orçamentárias provenientes de outras entidades públicas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ou privadas;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IV – os rendimentos decorrentes de depósitos bancários e aplicações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financeiras, observadas as disposições legais pertinentes;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 – as doações de pessoas físicas e jurídicas nacionais e estrangeiras;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VI – outras receitas que vierem a ser destinadas ao Fundo.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16. </w:t>
      </w:r>
      <w:r w:rsidRPr="009874EA">
        <w:rPr>
          <w:rFonts w:ascii="Times New Roman" w:eastAsiaTheme="minorHAnsi" w:hAnsi="Times New Roman"/>
          <w:szCs w:val="24"/>
        </w:rPr>
        <w:t>As receitas descritas no artigo anterior serão depositadas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obrigatoriamente em conta especial, a ser aberta e mantida em estabelecimento oficial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 crédito, à disposição do CONDECON.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1º As empresas infratoras comunicarão ao CONDECON, no prazo de dez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dias, os depósitos realizados a crédito do Fundo, com especificação da origem.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8B015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2º Fica autorizada a aplicação financeira das disponibilidades do Fundo em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operações ativas, de modo a preservá-las contra eventual perda do poder aquisitivo da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moeda.</w:t>
      </w: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lastRenderedPageBreak/>
        <w:t>§ 3º O saldo credor do Fundo, apurado em balanço no término de cada exercício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financeiro, será transferido para o exercício seguinte, a seu crédito.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§ 4º O Presidente do CONDECON é obrigado a publicar mensalmente 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demonstrativos de receitas e despesas gravadas nos recursos do Fundo, repassando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cópias aos demais conselheiros na primeira reunião subsequente.</w:t>
      </w:r>
    </w:p>
    <w:p w:rsidR="008B015B" w:rsidRPr="009874EA" w:rsidRDefault="008B015B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17. </w:t>
      </w:r>
      <w:r w:rsidRPr="009874EA">
        <w:rPr>
          <w:rFonts w:ascii="Times New Roman" w:eastAsiaTheme="minorHAnsi" w:hAnsi="Times New Roman"/>
          <w:szCs w:val="24"/>
        </w:rPr>
        <w:t>O Conselho Municipal de Proteção e Defesa do Consumidor, em prazo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não superior a noventa dias de sua implementação, elaborará e publicará seu Regimento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Interno, que definirá as regras de seu funcionamento, dispondo, inclusive, sobre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reuniões ordinárias e extraordinárias.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V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Da Macrorregião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18. </w:t>
      </w:r>
      <w:r w:rsidRPr="009874EA">
        <w:rPr>
          <w:rFonts w:ascii="Times New Roman" w:eastAsiaTheme="minorHAnsi" w:hAnsi="Times New Roman"/>
          <w:szCs w:val="24"/>
        </w:rPr>
        <w:t>O Poder Executivo municipal poderá contratar consórcios públicos ou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convênios de cooperação com outros Municípios, visando a estabelecer mecanismos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gestão associada e atuação em conjunto para a implementação de macrorregiões de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proteção e defesa do consumidor, nos termos da Lei n.º 11.107, de 6 de abril de 2005.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19. </w:t>
      </w:r>
      <w:r w:rsidRPr="009874EA">
        <w:rPr>
          <w:rFonts w:ascii="Times New Roman" w:eastAsiaTheme="minorHAnsi" w:hAnsi="Times New Roman"/>
          <w:szCs w:val="24"/>
        </w:rPr>
        <w:t>O protocolo de intenções que anteceder à contratação de consórcios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públicos de defesa do consumidor definirá o local de sua sede, que poderá ser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estabelecida em quaisquer dos Municípios consorciados, bem como a sua denominação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obrigatória de PROCON Regional, com competência para atuar em toda a extensão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territorial dos entes consorciados.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CAPÍTULO VI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>Disposições Finais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20. </w:t>
      </w:r>
      <w:r w:rsidRPr="009874EA">
        <w:rPr>
          <w:rFonts w:ascii="Times New Roman" w:eastAsiaTheme="minorHAnsi" w:hAnsi="Times New Roman"/>
          <w:szCs w:val="24"/>
        </w:rPr>
        <w:t>No desempenho de suas funções, os órgãos do Sistema Municipal de</w:t>
      </w:r>
      <w:r>
        <w:rPr>
          <w:rFonts w:ascii="Times New Roman" w:eastAsiaTheme="minorHAnsi" w:hAnsi="Times New Roman"/>
          <w:szCs w:val="24"/>
        </w:rPr>
        <w:t xml:space="preserve">  </w:t>
      </w:r>
      <w:r w:rsidRPr="009874EA">
        <w:rPr>
          <w:rFonts w:ascii="Times New Roman" w:eastAsiaTheme="minorHAnsi" w:hAnsi="Times New Roman"/>
          <w:szCs w:val="24"/>
        </w:rPr>
        <w:t>Defesa do Consumidor poderão manter convênios de cooperação técnica entre si e com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outros órgãos e entidades integrantes do Sistema Nacional de Defesa do Consumidor,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no âmbito de suas respectivas competências e observado o disposto no art. 105 da Lei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n.º 8.078, de 11 de setembro de 1990.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21. </w:t>
      </w:r>
      <w:r w:rsidRPr="009874EA">
        <w:rPr>
          <w:rFonts w:ascii="Times New Roman" w:eastAsiaTheme="minorHAnsi" w:hAnsi="Times New Roman"/>
          <w:szCs w:val="24"/>
        </w:rPr>
        <w:t>Consideram-se colaboradores do Sistema Municipal de Defesa 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Consumidor as universidades públicas ou privadas que desenvolvam estudos e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pesquisas relacionadas ao mercado de consumo.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i/>
          <w:iCs/>
          <w:szCs w:val="24"/>
        </w:rPr>
        <w:t xml:space="preserve">Parágrafo único. </w:t>
      </w:r>
      <w:r w:rsidRPr="009874EA">
        <w:rPr>
          <w:rFonts w:ascii="Times New Roman" w:eastAsiaTheme="minorHAnsi" w:hAnsi="Times New Roman"/>
          <w:szCs w:val="24"/>
        </w:rPr>
        <w:t>Entidades, autoridades, cientistas e técnicos poderão ser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convidados a colaborar em estudos ou participar de comissões instituídas pelos órgãos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de proteção ao consumidor.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22. </w:t>
      </w:r>
      <w:r w:rsidRPr="009874EA">
        <w:rPr>
          <w:rFonts w:ascii="Times New Roman" w:eastAsiaTheme="minorHAnsi" w:hAnsi="Times New Roman"/>
          <w:szCs w:val="24"/>
        </w:rPr>
        <w:t>As despesas decorrentes da aplicação desta Lei correrão por conta das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dotações orçamentárias do Município.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23. </w:t>
      </w:r>
      <w:r w:rsidRPr="009874EA">
        <w:rPr>
          <w:rFonts w:ascii="Times New Roman" w:eastAsiaTheme="minorHAnsi" w:hAnsi="Times New Roman"/>
          <w:szCs w:val="24"/>
        </w:rPr>
        <w:t>O Poder Executivo municipal aprovará, mediante decreto, o Regimento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Interno do PROCON municipal, definindo a sua subdivisão administrativa e dispondo</w:t>
      </w:r>
      <w:r>
        <w:rPr>
          <w:rFonts w:ascii="Times New Roman" w:eastAsiaTheme="minorHAnsi" w:hAnsi="Times New Roman"/>
          <w:szCs w:val="24"/>
        </w:rPr>
        <w:t xml:space="preserve"> </w:t>
      </w:r>
      <w:r w:rsidRPr="009874EA">
        <w:rPr>
          <w:rFonts w:ascii="Times New Roman" w:eastAsiaTheme="minorHAnsi" w:hAnsi="Times New Roman"/>
          <w:szCs w:val="24"/>
        </w:rPr>
        <w:t>sobre as competências e atribuições específicas das unidades e cargos.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t xml:space="preserve">Art. 24. </w:t>
      </w:r>
      <w:r w:rsidRPr="009874EA">
        <w:rPr>
          <w:rFonts w:ascii="Times New Roman" w:eastAsiaTheme="minorHAnsi" w:hAnsi="Times New Roman"/>
          <w:szCs w:val="24"/>
        </w:rPr>
        <w:t>Esta lei entrará em vigor na data de sua publicação.</w:t>
      </w:r>
    </w:p>
    <w:p w:rsidR="003D12D6" w:rsidRPr="009874EA" w:rsidRDefault="003D12D6" w:rsidP="003D12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b/>
          <w:bCs/>
          <w:szCs w:val="24"/>
        </w:rPr>
        <w:lastRenderedPageBreak/>
        <w:t xml:space="preserve">Art. 25. </w:t>
      </w:r>
      <w:r w:rsidRPr="009874EA">
        <w:rPr>
          <w:rFonts w:ascii="Times New Roman" w:eastAsiaTheme="minorHAnsi" w:hAnsi="Times New Roman"/>
          <w:szCs w:val="24"/>
        </w:rPr>
        <w:t>Revogam-se as disposições em contrário.</w:t>
      </w:r>
    </w:p>
    <w:p w:rsidR="003D12D6" w:rsidRPr="009874EA" w:rsidRDefault="003D12D6" w:rsidP="003D12D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4"/>
        </w:rPr>
      </w:pPr>
    </w:p>
    <w:p w:rsidR="003D12D6" w:rsidRDefault="003D12D6" w:rsidP="008B015B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</w:rPr>
      </w:pPr>
      <w:r w:rsidRPr="009874EA">
        <w:rPr>
          <w:rFonts w:ascii="Times New Roman" w:eastAsiaTheme="minorHAnsi" w:hAnsi="Times New Roman"/>
          <w:szCs w:val="24"/>
        </w:rPr>
        <w:t xml:space="preserve">Gabinete do Prefeito de </w:t>
      </w:r>
      <w:r w:rsidRPr="0077015B">
        <w:rPr>
          <w:rFonts w:ascii="Times New Roman" w:eastAsiaTheme="minorHAnsi" w:hAnsi="Times New Roman"/>
          <w:b/>
          <w:szCs w:val="24"/>
        </w:rPr>
        <w:t>(nome da cidade)</w:t>
      </w:r>
    </w:p>
    <w:p w:rsidR="008B015B" w:rsidRPr="009874EA" w:rsidRDefault="008B015B" w:rsidP="008B015B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(NOME DO PREFEITO)</w:t>
      </w:r>
    </w:p>
    <w:p w:rsidR="003D12D6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Prefeito de (nome da cidade)</w:t>
      </w:r>
    </w:p>
    <w:p w:rsidR="003D12D6" w:rsidRPr="009874EA" w:rsidRDefault="003D12D6" w:rsidP="003D12D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</w:p>
    <w:p w:rsidR="003D12D6" w:rsidRPr="009874EA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Registre-se e publique-se</w:t>
      </w:r>
    </w:p>
    <w:p w:rsidR="003D12D6" w:rsidRPr="009874EA" w:rsidRDefault="003D12D6" w:rsidP="003D12D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9874EA">
        <w:rPr>
          <w:rFonts w:ascii="Times New Roman" w:eastAsiaTheme="minorHAnsi" w:hAnsi="Times New Roman"/>
          <w:szCs w:val="24"/>
        </w:rPr>
        <w:t>(NOME DO SECRETARIO MUNICIPAL DE ADMINISTRAÇÃO)</w:t>
      </w:r>
    </w:p>
    <w:p w:rsidR="003D12D6" w:rsidRDefault="003D12D6" w:rsidP="003D12D6">
      <w:pPr>
        <w:jc w:val="both"/>
        <w:rPr>
          <w:b/>
          <w:sz w:val="18"/>
          <w:szCs w:val="18"/>
        </w:rPr>
      </w:pPr>
      <w:r w:rsidRPr="009874EA">
        <w:rPr>
          <w:rFonts w:ascii="Times New Roman" w:eastAsiaTheme="minorHAnsi" w:hAnsi="Times New Roman"/>
          <w:szCs w:val="24"/>
        </w:rPr>
        <w:t>Sec</w:t>
      </w: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both"/>
        <w:rPr>
          <w:b/>
          <w:sz w:val="18"/>
          <w:szCs w:val="18"/>
        </w:rPr>
      </w:pPr>
    </w:p>
    <w:p w:rsidR="003D12D6" w:rsidRDefault="003D12D6" w:rsidP="003D12D6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D12D6" w:rsidRPr="003D12D6" w:rsidRDefault="003D12D6" w:rsidP="003D12D6">
      <w:pPr>
        <w:pStyle w:val="Recuodecorpodetexto"/>
        <w:ind w:left="0"/>
        <w:rPr>
          <w:b/>
          <w:sz w:val="24"/>
        </w:rPr>
        <w:sectPr w:rsidR="003D12D6" w:rsidRPr="003D12D6" w:rsidSect="00711BD9">
          <w:footerReference w:type="default" r:id="rId10"/>
          <w:pgSz w:w="11906" w:h="16838"/>
          <w:pgMar w:top="1276" w:right="1701" w:bottom="993" w:left="1701" w:header="708" w:footer="708" w:gutter="0"/>
          <w:cols w:space="708"/>
          <w:docGrid w:linePitch="360"/>
        </w:sectPr>
      </w:pPr>
    </w:p>
    <w:p w:rsidR="001626BC" w:rsidRDefault="001626BC" w:rsidP="00A62A86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1626BC" w:rsidSect="00A62A8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50" w:rsidRDefault="00F37850" w:rsidP="00F37850">
      <w:r>
        <w:separator/>
      </w:r>
    </w:p>
  </w:endnote>
  <w:endnote w:type="continuationSeparator" w:id="1">
    <w:p w:rsidR="00F37850" w:rsidRDefault="00F37850" w:rsidP="00F3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191"/>
      <w:docPartObj>
        <w:docPartGallery w:val="Page Numbers (Bottom of Page)"/>
        <w:docPartUnique/>
      </w:docPartObj>
    </w:sdtPr>
    <w:sdtContent>
      <w:p w:rsidR="00FA4127" w:rsidRDefault="00FA4127">
        <w:pPr>
          <w:pStyle w:val="Rodap"/>
          <w:jc w:val="right"/>
        </w:pPr>
        <w:fldSimple w:instr=" PAGE   \* MERGEFORMAT ">
          <w:r w:rsidR="00A61A93">
            <w:rPr>
              <w:noProof/>
            </w:rPr>
            <w:t>2</w:t>
          </w:r>
        </w:fldSimple>
      </w:p>
    </w:sdtContent>
  </w:sdt>
  <w:p w:rsidR="00FA4127" w:rsidRDefault="00FA4127" w:rsidP="00FA412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50" w:rsidRDefault="00F37850" w:rsidP="00F37850">
      <w:r>
        <w:separator/>
      </w:r>
    </w:p>
  </w:footnote>
  <w:footnote w:type="continuationSeparator" w:id="1">
    <w:p w:rsidR="00F37850" w:rsidRDefault="00F37850" w:rsidP="00F3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817"/>
    <w:multiLevelType w:val="hybridMultilevel"/>
    <w:tmpl w:val="48045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rules v:ext="edit">
        <o:r id="V:Rule1" type="connector" idref="#_x0000_s2050"/>
        <o:r id="V:Rule2" type="connector" idref="#_x0000_s2052"/>
        <o:r id="V:Rule3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626BC"/>
    <w:rsid w:val="000572E1"/>
    <w:rsid w:val="00072BDD"/>
    <w:rsid w:val="00085A62"/>
    <w:rsid w:val="001626BC"/>
    <w:rsid w:val="003D12D6"/>
    <w:rsid w:val="00415D4E"/>
    <w:rsid w:val="0058249D"/>
    <w:rsid w:val="005F4EAC"/>
    <w:rsid w:val="00691B02"/>
    <w:rsid w:val="006F5C93"/>
    <w:rsid w:val="008B015B"/>
    <w:rsid w:val="00A61A93"/>
    <w:rsid w:val="00A62A86"/>
    <w:rsid w:val="00E2001E"/>
    <w:rsid w:val="00F37850"/>
    <w:rsid w:val="00F76C23"/>
    <w:rsid w:val="00FA4127"/>
    <w:rsid w:val="00FC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B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26B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626BC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626BC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paragraph" w:styleId="Rodap">
    <w:name w:val="footer"/>
    <w:basedOn w:val="Normal"/>
    <w:link w:val="RodapChar"/>
    <w:uiPriority w:val="99"/>
    <w:rsid w:val="001626BC"/>
    <w:pPr>
      <w:tabs>
        <w:tab w:val="center" w:pos="4252"/>
        <w:tab w:val="right" w:pos="8504"/>
      </w:tabs>
    </w:pPr>
    <w:rPr>
      <w:rFonts w:ascii="Times New Roman" w:hAnsi="Times New Roman"/>
      <w:noProof w:val="0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626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626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BC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SemEspaamento">
    <w:name w:val="No Spacing"/>
    <w:uiPriority w:val="1"/>
    <w:qFormat/>
    <w:rsid w:val="003D12D6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D12D6"/>
    <w:pPr>
      <w:ind w:left="4500"/>
      <w:jc w:val="both"/>
    </w:pPr>
    <w:rPr>
      <w:rFonts w:ascii="Times New Roman" w:hAnsi="Times New Roman"/>
      <w:bCs/>
      <w:sz w:val="2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12D6"/>
    <w:rPr>
      <w:rFonts w:ascii="Times New Roman" w:eastAsia="Times New Roman" w:hAnsi="Times New Roman" w:cs="Times New Roman"/>
      <w:bCs/>
      <w:noProof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1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conatend@procon.pa.gov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803"/>
    <w:rsid w:val="00B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711C1372B64114820A7829D55498AB">
    <w:name w:val="BB711C1372B64114820A7829D55498AB"/>
    <w:rsid w:val="00B77803"/>
  </w:style>
  <w:style w:type="paragraph" w:customStyle="1" w:styleId="B6C636DFCBFD4FFFADDF88938661BBD1">
    <w:name w:val="B6C636DFCBFD4FFFADDF88938661BBD1"/>
    <w:rsid w:val="00B778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D995-F57B-401C-B88E-9F044D0E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5436</Words>
  <Characters>29355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</dc:creator>
  <cp:lastModifiedBy>edson</cp:lastModifiedBy>
  <cp:revision>10</cp:revision>
  <cp:lastPrinted>2014-02-12T16:24:00Z</cp:lastPrinted>
  <dcterms:created xsi:type="dcterms:W3CDTF">2014-02-12T00:25:00Z</dcterms:created>
  <dcterms:modified xsi:type="dcterms:W3CDTF">2014-02-12T16:24:00Z</dcterms:modified>
</cp:coreProperties>
</file>